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0A474" w14:textId="22CFB19B" w:rsidR="0010061C" w:rsidRDefault="0010061C" w:rsidP="0010061C">
      <w:pPr>
        <w:spacing w:after="0" w:line="240" w:lineRule="auto"/>
        <w:rPr>
          <w:rFonts w:ascii="Courier New" w:eastAsia="Times New Roman" w:hAnsi="Courier New" w:cs="Courier New"/>
          <w:sz w:val="24"/>
          <w:szCs w:val="24"/>
        </w:rPr>
      </w:pPr>
      <w:bookmarkStart w:id="0" w:name="_GoBack"/>
      <w:bookmarkEnd w:id="0"/>
      <w:r>
        <w:rPr>
          <w:rFonts w:ascii="Courier New" w:eastAsia="Times New Roman" w:hAnsi="Courier New" w:cs="Courier New"/>
          <w:sz w:val="24"/>
          <w:szCs w:val="24"/>
        </w:rPr>
        <w:t>NOTICE:  All slip opinions and orders are subject to formal revision and are superseded by the advance sheets and bound volumes of the Official Reports.  If you find a typographical error or other formal error, please notify the Reporter of Decisions, Supreme Judicial Court, John Adams Courthouse, 1 Pemberton Square, Suite 2500, Boston, MA, 02108-1750; (617) 557-1030; SJCReporter@sjc.state.ma.us</w:t>
      </w:r>
    </w:p>
    <w:p w14:paraId="14DD4341" w14:textId="77777777" w:rsidR="0010061C" w:rsidRPr="009B77ED" w:rsidRDefault="0010061C" w:rsidP="009B77ED">
      <w:pPr>
        <w:spacing w:after="0" w:line="240" w:lineRule="auto"/>
        <w:rPr>
          <w:rFonts w:ascii="Courier New" w:eastAsia="Times New Roman" w:hAnsi="Courier New" w:cs="Courier New"/>
          <w:sz w:val="24"/>
          <w:szCs w:val="24"/>
        </w:rPr>
      </w:pPr>
    </w:p>
    <w:p w14:paraId="1A43CDE3" w14:textId="59CF111E" w:rsidR="00765229" w:rsidRPr="009B77ED" w:rsidRDefault="00765229"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sz w:val="24"/>
          <w:szCs w:val="24"/>
        </w:rPr>
        <w:t>SJC-12226</w:t>
      </w:r>
    </w:p>
    <w:p w14:paraId="3BC19601" w14:textId="77777777" w:rsidR="00214722" w:rsidRPr="009B77ED" w:rsidRDefault="00214722" w:rsidP="009B77ED">
      <w:pPr>
        <w:spacing w:after="0" w:line="240" w:lineRule="auto"/>
        <w:rPr>
          <w:rFonts w:ascii="Courier New" w:eastAsia="Times New Roman" w:hAnsi="Courier New" w:cs="Courier New"/>
          <w:sz w:val="24"/>
          <w:szCs w:val="24"/>
        </w:rPr>
      </w:pPr>
    </w:p>
    <w:p w14:paraId="08507C66" w14:textId="21A6D794" w:rsidR="00765229" w:rsidRPr="009B77ED" w:rsidRDefault="00765229" w:rsidP="009B77ED">
      <w:pPr>
        <w:spacing w:after="0" w:line="240" w:lineRule="auto"/>
        <w:jc w:val="center"/>
        <w:rPr>
          <w:rFonts w:ascii="Courier New" w:eastAsia="Times New Roman" w:hAnsi="Courier New" w:cs="Courier New"/>
          <w:sz w:val="24"/>
          <w:szCs w:val="24"/>
        </w:rPr>
      </w:pPr>
      <w:r w:rsidRPr="009B77ED">
        <w:rPr>
          <w:rFonts w:ascii="Courier New" w:eastAsia="Times New Roman" w:hAnsi="Courier New" w:cs="Courier New"/>
          <w:sz w:val="24"/>
          <w:szCs w:val="24"/>
        </w:rPr>
        <w:t>CRISTINA BARBUTO</w:t>
      </w:r>
      <w:r w:rsidR="004F6EF3" w:rsidRPr="009B77ED">
        <w:rPr>
          <w:rFonts w:ascii="Courier New" w:eastAsia="Times New Roman" w:hAnsi="Courier New" w:cs="Courier New"/>
          <w:sz w:val="24"/>
          <w:szCs w:val="24"/>
        </w:rPr>
        <w:t xml:space="preserve">  </w:t>
      </w:r>
      <w:r w:rsidR="004F6EF3" w:rsidRPr="009B77ED">
        <w:rPr>
          <w:rFonts w:ascii="Courier New" w:eastAsia="Times New Roman" w:hAnsi="Courier New" w:cs="Courier New"/>
          <w:sz w:val="24"/>
          <w:szCs w:val="24"/>
          <w:u w:val="single"/>
        </w:rPr>
        <w:t>vs</w:t>
      </w:r>
      <w:r w:rsidR="004F6EF3" w:rsidRPr="009B77ED">
        <w:rPr>
          <w:rFonts w:ascii="Courier New" w:eastAsia="Times New Roman" w:hAnsi="Courier New" w:cs="Courier New"/>
          <w:sz w:val="24"/>
          <w:szCs w:val="24"/>
        </w:rPr>
        <w:t>.</w:t>
      </w:r>
      <w:r w:rsidRPr="009B77ED">
        <w:rPr>
          <w:rFonts w:ascii="Courier New" w:eastAsia="Times New Roman" w:hAnsi="Courier New" w:cs="Courier New"/>
          <w:sz w:val="24"/>
          <w:szCs w:val="24"/>
        </w:rPr>
        <w:t xml:space="preserve"> </w:t>
      </w:r>
      <w:r w:rsidR="004F6EF3" w:rsidRPr="009B77ED">
        <w:rPr>
          <w:rFonts w:ascii="Courier New" w:eastAsia="Times New Roman" w:hAnsi="Courier New" w:cs="Courier New"/>
          <w:sz w:val="24"/>
          <w:szCs w:val="24"/>
        </w:rPr>
        <w:t xml:space="preserve"> ADVANTAGE SALES AND MARKETING, LLC</w:t>
      </w:r>
      <w:r w:rsidR="009B77ED" w:rsidRPr="009B77ED">
        <w:rPr>
          <w:rFonts w:ascii="Courier New" w:eastAsia="Times New Roman" w:hAnsi="Courier New" w:cs="Courier New"/>
          <w:sz w:val="24"/>
          <w:szCs w:val="24"/>
        </w:rPr>
        <w:t xml:space="preserve">, </w:t>
      </w:r>
      <w:r w:rsidR="004F6EF3" w:rsidRPr="009B77ED">
        <w:rPr>
          <w:rFonts w:ascii="Courier New" w:eastAsia="Times New Roman" w:hAnsi="Courier New" w:cs="Courier New"/>
          <w:sz w:val="24"/>
          <w:szCs w:val="24"/>
        </w:rPr>
        <w:t>&amp;</w:t>
      </w:r>
      <w:r w:rsidR="009B77ED" w:rsidRPr="009B77ED">
        <w:rPr>
          <w:rFonts w:ascii="Courier New" w:eastAsia="Times New Roman" w:hAnsi="Courier New" w:cs="Courier New"/>
          <w:sz w:val="24"/>
          <w:szCs w:val="24"/>
        </w:rPr>
        <w:t> </w:t>
      </w:r>
      <w:r w:rsidR="004F6EF3" w:rsidRPr="009B77ED">
        <w:rPr>
          <w:rFonts w:ascii="Courier New" w:eastAsia="Times New Roman" w:hAnsi="Courier New" w:cs="Courier New"/>
          <w:sz w:val="24"/>
          <w:szCs w:val="24"/>
        </w:rPr>
        <w:t>another</w:t>
      </w:r>
      <w:r w:rsidR="009B77ED" w:rsidRPr="009B77ED">
        <w:rPr>
          <w:rFonts w:ascii="Courier New" w:eastAsia="Times New Roman" w:hAnsi="Courier New" w:cs="Courier New"/>
          <w:sz w:val="24"/>
          <w:szCs w:val="24"/>
        </w:rPr>
        <w:t>.</w:t>
      </w:r>
      <w:r w:rsidR="004F6EF3" w:rsidRPr="009B77ED">
        <w:rPr>
          <w:rStyle w:val="FootnoteReference"/>
          <w:rFonts w:ascii="Courier New" w:eastAsia="Times New Roman" w:hAnsi="Courier New" w:cs="Courier New"/>
          <w:sz w:val="24"/>
          <w:szCs w:val="24"/>
        </w:rPr>
        <w:footnoteReference w:id="1"/>
      </w:r>
    </w:p>
    <w:p w14:paraId="7A86560D" w14:textId="77777777" w:rsidR="0010061C" w:rsidRPr="009B77ED" w:rsidRDefault="0010061C" w:rsidP="009B77ED">
      <w:pPr>
        <w:spacing w:after="0" w:line="240" w:lineRule="auto"/>
        <w:jc w:val="center"/>
        <w:rPr>
          <w:rFonts w:ascii="Courier New" w:eastAsia="Times New Roman" w:hAnsi="Courier New" w:cs="Courier New"/>
          <w:sz w:val="24"/>
          <w:szCs w:val="24"/>
        </w:rPr>
      </w:pPr>
    </w:p>
    <w:p w14:paraId="0EA02923" w14:textId="77777777" w:rsidR="0010061C" w:rsidRPr="009B77ED" w:rsidRDefault="0010061C" w:rsidP="009B77ED">
      <w:pPr>
        <w:spacing w:after="0" w:line="240" w:lineRule="auto"/>
        <w:jc w:val="center"/>
        <w:rPr>
          <w:rFonts w:ascii="Courier New" w:eastAsia="Times New Roman" w:hAnsi="Courier New" w:cs="Courier New"/>
          <w:sz w:val="24"/>
          <w:szCs w:val="24"/>
        </w:rPr>
      </w:pPr>
    </w:p>
    <w:p w14:paraId="3156D34C" w14:textId="77777777" w:rsidR="0010061C" w:rsidRPr="009B77ED" w:rsidRDefault="0010061C" w:rsidP="009B77ED">
      <w:pPr>
        <w:spacing w:after="0" w:line="240" w:lineRule="auto"/>
        <w:jc w:val="center"/>
        <w:rPr>
          <w:rFonts w:ascii="Courier New" w:eastAsia="Times New Roman" w:hAnsi="Courier New" w:cs="Courier New"/>
          <w:sz w:val="24"/>
          <w:szCs w:val="24"/>
        </w:rPr>
      </w:pPr>
    </w:p>
    <w:p w14:paraId="4ED7DE3E" w14:textId="34E944DD" w:rsidR="0010061C" w:rsidRPr="009B77ED" w:rsidRDefault="0010061C" w:rsidP="009B77ED">
      <w:pPr>
        <w:spacing w:after="0" w:line="240" w:lineRule="auto"/>
        <w:jc w:val="center"/>
        <w:rPr>
          <w:rFonts w:ascii="Courier New" w:eastAsia="Times New Roman" w:hAnsi="Courier New" w:cs="Courier New"/>
          <w:sz w:val="24"/>
          <w:szCs w:val="24"/>
        </w:rPr>
      </w:pPr>
      <w:r w:rsidRPr="009B77ED">
        <w:rPr>
          <w:rFonts w:ascii="Courier New" w:eastAsia="Times New Roman" w:hAnsi="Courier New" w:cs="Courier New"/>
          <w:color w:val="000000"/>
          <w:sz w:val="24"/>
          <w:szCs w:val="24"/>
        </w:rPr>
        <w:t xml:space="preserve">Suffolk.     March 9, 2017. - July </w:t>
      </w:r>
      <w:r w:rsidR="007B55AB">
        <w:rPr>
          <w:rFonts w:ascii="Courier New" w:eastAsia="Times New Roman" w:hAnsi="Courier New" w:cs="Courier New"/>
          <w:color w:val="000000"/>
          <w:sz w:val="24"/>
          <w:szCs w:val="24"/>
        </w:rPr>
        <w:t>17</w:t>
      </w:r>
      <w:r w:rsidRPr="009B77ED">
        <w:rPr>
          <w:rFonts w:ascii="Courier New" w:eastAsia="Times New Roman" w:hAnsi="Courier New" w:cs="Courier New"/>
          <w:color w:val="000000"/>
          <w:sz w:val="24"/>
          <w:szCs w:val="24"/>
        </w:rPr>
        <w:t>, 2017.</w:t>
      </w:r>
    </w:p>
    <w:p w14:paraId="4A75C8B7" w14:textId="77777777" w:rsidR="0010061C" w:rsidRPr="009B77ED" w:rsidRDefault="0010061C" w:rsidP="009B77ED">
      <w:pPr>
        <w:spacing w:after="0" w:line="240" w:lineRule="auto"/>
        <w:rPr>
          <w:rFonts w:ascii="Courier New" w:eastAsia="Times New Roman" w:hAnsi="Courier New" w:cs="Courier New"/>
          <w:sz w:val="24"/>
          <w:szCs w:val="24"/>
        </w:rPr>
      </w:pPr>
    </w:p>
    <w:p w14:paraId="23A1E64E" w14:textId="67B02433" w:rsidR="0010061C" w:rsidRPr="009B77ED" w:rsidRDefault="0010061C" w:rsidP="009B77ED">
      <w:pPr>
        <w:spacing w:after="0" w:line="240" w:lineRule="auto"/>
        <w:jc w:val="center"/>
        <w:rPr>
          <w:rFonts w:ascii="Courier New" w:eastAsia="Times New Roman" w:hAnsi="Courier New" w:cs="Courier New"/>
          <w:sz w:val="24"/>
          <w:szCs w:val="24"/>
        </w:rPr>
      </w:pPr>
      <w:r w:rsidRPr="009B77ED">
        <w:rPr>
          <w:rFonts w:ascii="Courier New" w:eastAsia="Times New Roman" w:hAnsi="Courier New" w:cs="Courier New"/>
          <w:color w:val="000000"/>
          <w:sz w:val="24"/>
          <w:szCs w:val="24"/>
        </w:rPr>
        <w:t>Present:  Gants, C.J., Lenk, Hines, Gaziano, Lowy, &amp; Budd, JJ.</w:t>
      </w:r>
    </w:p>
    <w:p w14:paraId="150CFF4D" w14:textId="77777777" w:rsidR="0010061C" w:rsidRPr="009B77ED" w:rsidRDefault="0010061C" w:rsidP="009B77ED">
      <w:pPr>
        <w:spacing w:after="0" w:line="240" w:lineRule="auto"/>
        <w:rPr>
          <w:rFonts w:ascii="Courier New" w:eastAsia="Times New Roman" w:hAnsi="Courier New" w:cs="Courier New"/>
          <w:sz w:val="24"/>
          <w:szCs w:val="24"/>
        </w:rPr>
      </w:pPr>
    </w:p>
    <w:p w14:paraId="026D4985" w14:textId="77777777" w:rsidR="009B77ED" w:rsidRPr="009B77ED" w:rsidRDefault="009B77ED" w:rsidP="009B77ED">
      <w:pPr>
        <w:spacing w:after="0" w:line="240" w:lineRule="auto"/>
        <w:rPr>
          <w:rFonts w:ascii="Courier New" w:eastAsia="Times New Roman" w:hAnsi="Courier New" w:cs="Courier New"/>
          <w:sz w:val="24"/>
          <w:szCs w:val="24"/>
        </w:rPr>
      </w:pPr>
    </w:p>
    <w:p w14:paraId="46A7937E" w14:textId="6BD41A62" w:rsidR="009B77ED" w:rsidRPr="009B77ED" w:rsidRDefault="009B77ED" w:rsidP="009B77ED">
      <w:pPr>
        <w:spacing w:after="0" w:line="240" w:lineRule="auto"/>
        <w:ind w:left="720" w:hanging="720"/>
        <w:rPr>
          <w:rFonts w:ascii="Courier New" w:eastAsia="Times New Roman" w:hAnsi="Courier New" w:cs="Courier New"/>
          <w:sz w:val="24"/>
          <w:szCs w:val="24"/>
        </w:rPr>
      </w:pPr>
      <w:r w:rsidRPr="009B77ED">
        <w:rPr>
          <w:rFonts w:ascii="Courier New" w:eastAsia="Times New Roman" w:hAnsi="Courier New" w:cs="Courier New"/>
          <w:color w:val="010101"/>
          <w:sz w:val="24"/>
          <w:szCs w:val="24"/>
          <w:u w:val="single"/>
        </w:rPr>
        <w:t>Marijuana</w:t>
      </w:r>
      <w:r w:rsidRPr="009B77ED">
        <w:rPr>
          <w:rFonts w:ascii="Courier New" w:eastAsia="Times New Roman" w:hAnsi="Courier New" w:cs="Courier New"/>
          <w:color w:val="010101"/>
          <w:sz w:val="24"/>
          <w:szCs w:val="24"/>
        </w:rPr>
        <w:t>.</w:t>
      </w:r>
      <w:r>
        <w:rPr>
          <w:rFonts w:ascii="Courier New" w:eastAsia="Times New Roman" w:hAnsi="Courier New" w:cs="Courier New"/>
          <w:color w:val="010101"/>
          <w:sz w:val="24"/>
          <w:szCs w:val="24"/>
        </w:rPr>
        <w:t xml:space="preserve"> </w:t>
      </w:r>
      <w:r w:rsidRPr="009B77ED">
        <w:rPr>
          <w:rFonts w:ascii="Courier New" w:eastAsia="Times New Roman" w:hAnsi="Courier New" w:cs="Courier New"/>
          <w:color w:val="010101"/>
          <w:sz w:val="24"/>
          <w:szCs w:val="24"/>
        </w:rPr>
        <w:t xml:space="preserve"> </w:t>
      </w:r>
      <w:r w:rsidRPr="009B77ED">
        <w:rPr>
          <w:rFonts w:ascii="Courier New" w:eastAsia="Times New Roman" w:hAnsi="Courier New" w:cs="Courier New"/>
          <w:color w:val="010101"/>
          <w:sz w:val="24"/>
          <w:szCs w:val="24"/>
          <w:u w:val="single"/>
        </w:rPr>
        <w:t>Anti-Discrimination Law</w:t>
      </w:r>
      <w:r w:rsidRPr="009B77ED">
        <w:rPr>
          <w:rFonts w:ascii="Courier New" w:eastAsia="Times New Roman" w:hAnsi="Courier New" w:cs="Courier New"/>
          <w:color w:val="010101"/>
          <w:sz w:val="24"/>
          <w:szCs w:val="24"/>
        </w:rPr>
        <w:t>, Handicap, Employee, Termination of employment.</w:t>
      </w:r>
      <w:r>
        <w:rPr>
          <w:rFonts w:ascii="Courier New" w:eastAsia="Times New Roman" w:hAnsi="Courier New" w:cs="Courier New"/>
          <w:color w:val="010101"/>
          <w:sz w:val="24"/>
          <w:szCs w:val="24"/>
        </w:rPr>
        <w:t xml:space="preserve"> </w:t>
      </w:r>
      <w:r w:rsidRPr="009B77ED">
        <w:rPr>
          <w:rFonts w:ascii="Courier New" w:eastAsia="Times New Roman" w:hAnsi="Courier New" w:cs="Courier New"/>
          <w:color w:val="010101"/>
          <w:sz w:val="24"/>
          <w:szCs w:val="24"/>
        </w:rPr>
        <w:t xml:space="preserve"> </w:t>
      </w:r>
      <w:r w:rsidRPr="009B77ED">
        <w:rPr>
          <w:rFonts w:ascii="Courier New" w:eastAsia="Times New Roman" w:hAnsi="Courier New" w:cs="Courier New"/>
          <w:color w:val="010101"/>
          <w:sz w:val="24"/>
          <w:szCs w:val="24"/>
          <w:u w:val="single"/>
        </w:rPr>
        <w:t>Employment</w:t>
      </w:r>
      <w:r w:rsidRPr="009B77ED">
        <w:rPr>
          <w:rFonts w:ascii="Courier New" w:eastAsia="Times New Roman" w:hAnsi="Courier New" w:cs="Courier New"/>
          <w:color w:val="010101"/>
          <w:sz w:val="24"/>
          <w:szCs w:val="24"/>
        </w:rPr>
        <w:t>, Discrimination, Termination.</w:t>
      </w:r>
      <w:r w:rsidR="007B55AB">
        <w:rPr>
          <w:rFonts w:ascii="Courier New" w:eastAsia="Times New Roman" w:hAnsi="Courier New" w:cs="Courier New"/>
          <w:color w:val="010101"/>
          <w:sz w:val="24"/>
          <w:szCs w:val="24"/>
        </w:rPr>
        <w:t xml:space="preserve">  </w:t>
      </w:r>
      <w:r w:rsidR="007B55AB" w:rsidRPr="007B55AB">
        <w:rPr>
          <w:rFonts w:ascii="Courier New" w:eastAsia="Times New Roman" w:hAnsi="Courier New" w:cs="Courier New"/>
          <w:color w:val="010101"/>
          <w:sz w:val="24"/>
          <w:szCs w:val="24"/>
          <w:u w:val="single"/>
        </w:rPr>
        <w:t>Practice, Civil</w:t>
      </w:r>
      <w:r w:rsidR="007B55AB">
        <w:rPr>
          <w:rFonts w:ascii="Courier New" w:eastAsia="Times New Roman" w:hAnsi="Courier New" w:cs="Courier New"/>
          <w:color w:val="010101"/>
          <w:sz w:val="24"/>
          <w:szCs w:val="24"/>
        </w:rPr>
        <w:t>, Motion to dismiss.</w:t>
      </w:r>
    </w:p>
    <w:p w14:paraId="35AA2C7D" w14:textId="77777777" w:rsidR="009B77ED" w:rsidRPr="009B77ED" w:rsidRDefault="009B77ED" w:rsidP="009B77ED">
      <w:pPr>
        <w:spacing w:after="0" w:line="240" w:lineRule="auto"/>
        <w:rPr>
          <w:rFonts w:ascii="Courier New" w:eastAsia="Times New Roman" w:hAnsi="Courier New" w:cs="Courier New"/>
          <w:sz w:val="24"/>
          <w:szCs w:val="24"/>
        </w:rPr>
      </w:pPr>
    </w:p>
    <w:p w14:paraId="5C798197" w14:textId="77777777" w:rsidR="009B77ED" w:rsidRPr="009B77ED" w:rsidRDefault="009B77ED" w:rsidP="009B77ED">
      <w:pPr>
        <w:spacing w:after="0" w:line="240" w:lineRule="auto"/>
        <w:rPr>
          <w:rFonts w:ascii="Courier New" w:eastAsia="Times New Roman" w:hAnsi="Courier New" w:cs="Courier New"/>
          <w:sz w:val="24"/>
          <w:szCs w:val="24"/>
        </w:rPr>
      </w:pPr>
    </w:p>
    <w:p w14:paraId="2EAAF2F5" w14:textId="77777777" w:rsidR="0010061C" w:rsidRPr="009B77ED" w:rsidRDefault="0010061C" w:rsidP="009B77ED">
      <w:pPr>
        <w:spacing w:after="0" w:line="240" w:lineRule="auto"/>
        <w:ind w:left="720" w:hanging="720"/>
        <w:rPr>
          <w:rFonts w:ascii="Courier New" w:eastAsia="Times New Roman" w:hAnsi="Courier New" w:cs="Courier New"/>
          <w:sz w:val="24"/>
          <w:szCs w:val="24"/>
        </w:rPr>
      </w:pPr>
    </w:p>
    <w:p w14:paraId="6F376D81" w14:textId="25D21A26" w:rsidR="0010061C" w:rsidRPr="009B77ED" w:rsidRDefault="0010061C"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color w:val="000000"/>
          <w:sz w:val="24"/>
          <w:szCs w:val="24"/>
        </w:rPr>
        <w:tab/>
        <w:t>C</w:t>
      </w:r>
      <w:r w:rsidRPr="009B77ED">
        <w:rPr>
          <w:rFonts w:ascii="Courier New" w:eastAsia="Times New Roman" w:hAnsi="Courier New" w:cs="Courier New"/>
          <w:color w:val="000000"/>
          <w:sz w:val="24"/>
          <w:szCs w:val="24"/>
          <w:u w:val="double"/>
        </w:rPr>
        <w:t>ivil action</w:t>
      </w:r>
      <w:r w:rsidRPr="009B77ED">
        <w:rPr>
          <w:rFonts w:ascii="Courier New" w:eastAsia="Times New Roman" w:hAnsi="Courier New" w:cs="Courier New"/>
          <w:color w:val="000000"/>
          <w:sz w:val="24"/>
          <w:szCs w:val="24"/>
        </w:rPr>
        <w:t xml:space="preserve"> commenced in the Superior Court Department on September 4, 2015.</w:t>
      </w:r>
    </w:p>
    <w:p w14:paraId="3C70D929" w14:textId="77777777" w:rsidR="0010061C" w:rsidRPr="009B77ED" w:rsidRDefault="0010061C" w:rsidP="009B77ED">
      <w:pPr>
        <w:spacing w:after="0" w:line="240" w:lineRule="auto"/>
        <w:rPr>
          <w:rFonts w:ascii="Courier New" w:eastAsia="Times New Roman" w:hAnsi="Courier New" w:cs="Courier New"/>
          <w:sz w:val="24"/>
          <w:szCs w:val="24"/>
        </w:rPr>
      </w:pPr>
    </w:p>
    <w:p w14:paraId="5047D7EE" w14:textId="6DF6ED83" w:rsidR="0010061C" w:rsidRPr="009B77ED" w:rsidRDefault="0010061C"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color w:val="000000"/>
          <w:sz w:val="24"/>
          <w:szCs w:val="24"/>
        </w:rPr>
        <w:tab/>
      </w:r>
      <w:r w:rsidR="009B77ED" w:rsidRPr="009B77ED">
        <w:rPr>
          <w:rFonts w:ascii="Courier New" w:eastAsia="Times New Roman" w:hAnsi="Courier New" w:cs="Courier New"/>
          <w:color w:val="000000"/>
          <w:sz w:val="24"/>
          <w:szCs w:val="24"/>
        </w:rPr>
        <w:t>A motion to dismiss</w:t>
      </w:r>
      <w:r w:rsidRPr="009B77ED">
        <w:rPr>
          <w:rFonts w:ascii="Courier New" w:eastAsia="Times New Roman" w:hAnsi="Courier New" w:cs="Courier New"/>
          <w:color w:val="000000"/>
          <w:sz w:val="24"/>
          <w:szCs w:val="24"/>
        </w:rPr>
        <w:t xml:space="preserve"> was heard by </w:t>
      </w:r>
      <w:r w:rsidR="009B77ED" w:rsidRPr="009B77ED">
        <w:rPr>
          <w:rFonts w:ascii="Courier New" w:eastAsia="Times New Roman" w:hAnsi="Courier New" w:cs="Courier New"/>
          <w:color w:val="000000"/>
          <w:sz w:val="24"/>
          <w:szCs w:val="24"/>
          <w:u w:val="single"/>
        </w:rPr>
        <w:t>Robert N. Tochka</w:t>
      </w:r>
      <w:r w:rsidRPr="009B77ED">
        <w:rPr>
          <w:rFonts w:ascii="Courier New" w:eastAsia="Times New Roman" w:hAnsi="Courier New" w:cs="Courier New"/>
          <w:color w:val="000000"/>
          <w:sz w:val="24"/>
          <w:szCs w:val="24"/>
        </w:rPr>
        <w:t>, J.</w:t>
      </w:r>
    </w:p>
    <w:p w14:paraId="6F339DB9" w14:textId="77777777" w:rsidR="0010061C" w:rsidRPr="009B77ED" w:rsidRDefault="0010061C" w:rsidP="009B77ED">
      <w:pPr>
        <w:spacing w:after="0" w:line="240" w:lineRule="auto"/>
        <w:rPr>
          <w:rFonts w:ascii="Courier New" w:eastAsia="Times New Roman" w:hAnsi="Courier New" w:cs="Courier New"/>
          <w:sz w:val="24"/>
          <w:szCs w:val="24"/>
        </w:rPr>
      </w:pPr>
    </w:p>
    <w:p w14:paraId="2A36C15D" w14:textId="1E7302D9" w:rsidR="0010061C" w:rsidRPr="009B77ED" w:rsidRDefault="0010061C"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color w:val="000000"/>
          <w:sz w:val="24"/>
          <w:szCs w:val="24"/>
        </w:rPr>
        <w:tab/>
        <w:t>The Supreme Judicial Court granted an applicati</w:t>
      </w:r>
      <w:r w:rsidR="009B77ED" w:rsidRPr="009B77ED">
        <w:rPr>
          <w:rFonts w:ascii="Courier New" w:eastAsia="Times New Roman" w:hAnsi="Courier New" w:cs="Courier New"/>
          <w:color w:val="000000"/>
          <w:sz w:val="24"/>
          <w:szCs w:val="24"/>
        </w:rPr>
        <w:t>on for direct appellate review.</w:t>
      </w:r>
    </w:p>
    <w:p w14:paraId="11A4C9B4" w14:textId="77777777" w:rsidR="0010061C" w:rsidRPr="009B77ED" w:rsidRDefault="0010061C" w:rsidP="009B77ED">
      <w:pPr>
        <w:spacing w:after="0" w:line="240" w:lineRule="auto"/>
        <w:rPr>
          <w:rFonts w:ascii="Courier New" w:eastAsia="Times New Roman" w:hAnsi="Courier New" w:cs="Courier New"/>
          <w:sz w:val="24"/>
          <w:szCs w:val="24"/>
        </w:rPr>
      </w:pPr>
    </w:p>
    <w:p w14:paraId="79DACBB7" w14:textId="77777777" w:rsidR="0010061C" w:rsidRPr="009B77ED" w:rsidRDefault="0010061C" w:rsidP="009B77ED">
      <w:pPr>
        <w:spacing w:after="0" w:line="240" w:lineRule="auto"/>
        <w:rPr>
          <w:rFonts w:ascii="Courier New" w:eastAsia="Times New Roman" w:hAnsi="Courier New" w:cs="Courier New"/>
          <w:sz w:val="24"/>
          <w:szCs w:val="24"/>
        </w:rPr>
      </w:pPr>
    </w:p>
    <w:p w14:paraId="010C81D2" w14:textId="7547130D" w:rsidR="009B77ED" w:rsidRPr="009B77ED" w:rsidRDefault="0010061C" w:rsidP="009B77ED">
      <w:pPr>
        <w:spacing w:after="0" w:line="240" w:lineRule="auto"/>
        <w:rPr>
          <w:rFonts w:ascii="Courier New" w:eastAsia="Times New Roman" w:hAnsi="Courier New" w:cs="Courier New"/>
          <w:color w:val="000000"/>
          <w:sz w:val="24"/>
          <w:szCs w:val="24"/>
        </w:rPr>
      </w:pPr>
      <w:r w:rsidRPr="009B77ED">
        <w:rPr>
          <w:rFonts w:ascii="Courier New" w:eastAsia="Times New Roman" w:hAnsi="Courier New" w:cs="Courier New"/>
          <w:color w:val="000000"/>
          <w:sz w:val="24"/>
          <w:szCs w:val="24"/>
        </w:rPr>
        <w:tab/>
      </w:r>
      <w:r w:rsidR="008637B7" w:rsidRPr="009B77ED">
        <w:rPr>
          <w:rFonts w:ascii="Courier New" w:eastAsia="Times New Roman" w:hAnsi="Courier New" w:cs="Courier New"/>
          <w:color w:val="000000"/>
          <w:sz w:val="24"/>
          <w:szCs w:val="24"/>
          <w:u w:val="single"/>
        </w:rPr>
        <w:t>Matthew J. Fogelman</w:t>
      </w:r>
      <w:r w:rsidR="008637B7" w:rsidRPr="009B77ED">
        <w:rPr>
          <w:rFonts w:ascii="Courier New" w:eastAsia="Times New Roman" w:hAnsi="Courier New" w:cs="Courier New"/>
          <w:color w:val="000000"/>
          <w:sz w:val="24"/>
          <w:szCs w:val="24"/>
        </w:rPr>
        <w:t xml:space="preserve"> (</w:t>
      </w:r>
      <w:r w:rsidR="008637B7" w:rsidRPr="009B77ED">
        <w:rPr>
          <w:rFonts w:ascii="Courier New" w:eastAsia="Times New Roman" w:hAnsi="Courier New" w:cs="Courier New"/>
          <w:color w:val="000000"/>
          <w:sz w:val="24"/>
          <w:szCs w:val="24"/>
          <w:u w:val="single"/>
        </w:rPr>
        <w:t>Adam D</w:t>
      </w:r>
      <w:r w:rsidR="009B77ED" w:rsidRPr="009B77ED">
        <w:rPr>
          <w:rFonts w:ascii="Courier New" w:eastAsia="Times New Roman" w:hAnsi="Courier New" w:cs="Courier New"/>
          <w:color w:val="000000"/>
          <w:sz w:val="24"/>
          <w:szCs w:val="24"/>
          <w:u w:val="single"/>
        </w:rPr>
        <w:t>.</w:t>
      </w:r>
      <w:r w:rsidR="008637B7" w:rsidRPr="009B77ED">
        <w:rPr>
          <w:rFonts w:ascii="Courier New" w:eastAsia="Times New Roman" w:hAnsi="Courier New" w:cs="Courier New"/>
          <w:color w:val="000000"/>
          <w:sz w:val="24"/>
          <w:szCs w:val="24"/>
          <w:u w:val="single"/>
        </w:rPr>
        <w:t xml:space="preserve"> Fine</w:t>
      </w:r>
      <w:r w:rsidRPr="009B77ED">
        <w:rPr>
          <w:rFonts w:ascii="Courier New" w:eastAsia="Times New Roman" w:hAnsi="Courier New" w:cs="Courier New"/>
          <w:color w:val="000000"/>
          <w:sz w:val="24"/>
          <w:szCs w:val="24"/>
        </w:rPr>
        <w:t xml:space="preserve"> also present) for </w:t>
      </w:r>
      <w:r w:rsidR="008637B7" w:rsidRPr="009B77ED">
        <w:rPr>
          <w:rFonts w:ascii="Courier New" w:eastAsia="Times New Roman" w:hAnsi="Courier New" w:cs="Courier New"/>
          <w:color w:val="000000"/>
          <w:sz w:val="24"/>
          <w:szCs w:val="24"/>
        </w:rPr>
        <w:t>the plaintiff</w:t>
      </w:r>
      <w:r w:rsidRPr="009B77ED">
        <w:rPr>
          <w:rFonts w:ascii="Courier New" w:eastAsia="Times New Roman" w:hAnsi="Courier New" w:cs="Courier New"/>
          <w:color w:val="000000"/>
          <w:sz w:val="24"/>
          <w:szCs w:val="24"/>
        </w:rPr>
        <w:t>.</w:t>
      </w:r>
    </w:p>
    <w:p w14:paraId="177EB221" w14:textId="42B2D953" w:rsidR="0083466C" w:rsidRPr="009B77ED" w:rsidRDefault="0010061C" w:rsidP="009B77ED">
      <w:pPr>
        <w:spacing w:after="0" w:line="240" w:lineRule="auto"/>
        <w:rPr>
          <w:rFonts w:ascii="Courier New" w:eastAsia="Times New Roman" w:hAnsi="Courier New" w:cs="Courier New"/>
          <w:color w:val="000000"/>
          <w:sz w:val="24"/>
          <w:szCs w:val="24"/>
        </w:rPr>
      </w:pPr>
      <w:r w:rsidRPr="009B77ED">
        <w:rPr>
          <w:rFonts w:ascii="Courier New" w:eastAsia="Times New Roman" w:hAnsi="Courier New" w:cs="Courier New"/>
          <w:color w:val="000000"/>
          <w:sz w:val="24"/>
          <w:szCs w:val="24"/>
        </w:rPr>
        <w:tab/>
      </w:r>
      <w:r w:rsidRPr="009B77ED">
        <w:rPr>
          <w:rFonts w:ascii="Courier New" w:eastAsia="Times New Roman" w:hAnsi="Courier New" w:cs="Courier New"/>
          <w:color w:val="000000"/>
          <w:sz w:val="24"/>
          <w:szCs w:val="24"/>
          <w:u w:val="single"/>
        </w:rPr>
        <w:t>Michael K</w:t>
      </w:r>
      <w:r w:rsidR="009B77ED" w:rsidRPr="009B77ED">
        <w:rPr>
          <w:rFonts w:ascii="Courier New" w:eastAsia="Times New Roman" w:hAnsi="Courier New" w:cs="Courier New"/>
          <w:color w:val="000000"/>
          <w:sz w:val="24"/>
          <w:szCs w:val="24"/>
          <w:u w:val="single"/>
        </w:rPr>
        <w:t>.</w:t>
      </w:r>
      <w:r w:rsidRPr="009B77ED">
        <w:rPr>
          <w:rFonts w:ascii="Courier New" w:eastAsia="Times New Roman" w:hAnsi="Courier New" w:cs="Courier New"/>
          <w:color w:val="000000"/>
          <w:sz w:val="24"/>
          <w:szCs w:val="24"/>
          <w:u w:val="single"/>
        </w:rPr>
        <w:t xml:space="preserve"> Clarkson</w:t>
      </w:r>
      <w:r w:rsidRPr="009B77ED">
        <w:rPr>
          <w:rFonts w:ascii="Courier New" w:eastAsia="Times New Roman" w:hAnsi="Courier New" w:cs="Courier New"/>
          <w:color w:val="000000"/>
          <w:sz w:val="24"/>
          <w:szCs w:val="24"/>
        </w:rPr>
        <w:t xml:space="preserve"> </w:t>
      </w:r>
      <w:r w:rsidR="008637B7" w:rsidRPr="009B77ED">
        <w:rPr>
          <w:rFonts w:ascii="Courier New" w:eastAsia="Times New Roman" w:hAnsi="Courier New" w:cs="Courier New"/>
          <w:color w:val="000000"/>
          <w:sz w:val="24"/>
          <w:szCs w:val="24"/>
        </w:rPr>
        <w:t>(</w:t>
      </w:r>
      <w:r w:rsidR="008637B7" w:rsidRPr="009B77ED">
        <w:rPr>
          <w:rFonts w:ascii="Courier New" w:eastAsia="Times New Roman" w:hAnsi="Courier New" w:cs="Courier New"/>
          <w:color w:val="000000"/>
          <w:sz w:val="24"/>
          <w:szCs w:val="24"/>
          <w:u w:val="single"/>
        </w:rPr>
        <w:t>M. Tae Phillips</w:t>
      </w:r>
      <w:r w:rsidR="008637B7" w:rsidRPr="009B77ED">
        <w:rPr>
          <w:rFonts w:ascii="Courier New" w:eastAsia="Times New Roman" w:hAnsi="Courier New" w:cs="Courier New"/>
          <w:color w:val="000000"/>
          <w:sz w:val="24"/>
          <w:szCs w:val="24"/>
        </w:rPr>
        <w:t xml:space="preserve"> also present) </w:t>
      </w:r>
      <w:r w:rsidRPr="009B77ED">
        <w:rPr>
          <w:rFonts w:ascii="Courier New" w:eastAsia="Times New Roman" w:hAnsi="Courier New" w:cs="Courier New"/>
          <w:color w:val="000000"/>
          <w:sz w:val="24"/>
          <w:szCs w:val="24"/>
        </w:rPr>
        <w:t xml:space="preserve">for </w:t>
      </w:r>
      <w:r w:rsidR="008637B7" w:rsidRPr="009B77ED">
        <w:rPr>
          <w:rFonts w:ascii="Courier New" w:eastAsia="Times New Roman" w:hAnsi="Courier New" w:cs="Courier New"/>
          <w:color w:val="000000"/>
          <w:sz w:val="24"/>
          <w:szCs w:val="24"/>
        </w:rPr>
        <w:t>the defendants</w:t>
      </w:r>
      <w:r w:rsidRPr="009B77ED">
        <w:rPr>
          <w:rFonts w:ascii="Courier New" w:eastAsia="Times New Roman" w:hAnsi="Courier New" w:cs="Courier New"/>
          <w:color w:val="000000"/>
          <w:sz w:val="24"/>
          <w:szCs w:val="24"/>
        </w:rPr>
        <w:t>.</w:t>
      </w:r>
    </w:p>
    <w:p w14:paraId="7C54DD74" w14:textId="4AF29A8F" w:rsidR="00765229" w:rsidRPr="009B77ED" w:rsidRDefault="008637B7"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sz w:val="24"/>
          <w:szCs w:val="24"/>
        </w:rPr>
        <w:tab/>
      </w:r>
      <w:r w:rsidR="0083466C" w:rsidRPr="009B77ED">
        <w:rPr>
          <w:rFonts w:ascii="Courier New" w:eastAsia="Times New Roman" w:hAnsi="Courier New" w:cs="Courier New"/>
          <w:sz w:val="24"/>
          <w:szCs w:val="24"/>
        </w:rPr>
        <w:t>The following submitted briefs for amici curiae:</w:t>
      </w:r>
    </w:p>
    <w:p w14:paraId="556A8D85" w14:textId="22EAD26A" w:rsidR="0083466C" w:rsidRPr="009B77ED" w:rsidRDefault="0083466C"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sz w:val="24"/>
          <w:szCs w:val="24"/>
        </w:rPr>
        <w:tab/>
      </w:r>
      <w:r w:rsidRPr="009B77ED">
        <w:rPr>
          <w:rFonts w:ascii="Courier New" w:eastAsia="Times New Roman" w:hAnsi="Courier New" w:cs="Courier New"/>
          <w:sz w:val="24"/>
          <w:szCs w:val="24"/>
          <w:u w:val="single"/>
        </w:rPr>
        <w:t>Elizabeth Milito</w:t>
      </w:r>
      <w:r w:rsidRPr="009B77ED">
        <w:rPr>
          <w:rFonts w:ascii="Courier New" w:eastAsia="Times New Roman" w:hAnsi="Courier New" w:cs="Courier New"/>
          <w:sz w:val="24"/>
          <w:szCs w:val="24"/>
        </w:rPr>
        <w:t xml:space="preserve">, of the District of Columbia, </w:t>
      </w:r>
      <w:r w:rsidRPr="009B77ED">
        <w:rPr>
          <w:rFonts w:ascii="Courier New" w:eastAsia="Times New Roman" w:hAnsi="Courier New" w:cs="Courier New"/>
          <w:sz w:val="24"/>
          <w:szCs w:val="24"/>
          <w:u w:val="single"/>
        </w:rPr>
        <w:t>&amp; Gregory D. Cote</w:t>
      </w:r>
      <w:r w:rsidRPr="009B77ED">
        <w:rPr>
          <w:rFonts w:ascii="Courier New" w:eastAsia="Times New Roman" w:hAnsi="Courier New" w:cs="Courier New"/>
          <w:sz w:val="24"/>
          <w:szCs w:val="24"/>
        </w:rPr>
        <w:t xml:space="preserve"> for NFIB Small Business Legal Center.</w:t>
      </w:r>
    </w:p>
    <w:p w14:paraId="59AFDE5E" w14:textId="16CDEDEA" w:rsidR="0083466C" w:rsidRPr="009B77ED" w:rsidRDefault="0083466C"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sz w:val="24"/>
          <w:szCs w:val="24"/>
        </w:rPr>
        <w:tab/>
      </w:r>
      <w:r w:rsidRPr="009B77ED">
        <w:rPr>
          <w:rFonts w:ascii="Courier New" w:eastAsia="Times New Roman" w:hAnsi="Courier New" w:cs="Courier New"/>
          <w:sz w:val="24"/>
          <w:szCs w:val="24"/>
          <w:u w:val="single"/>
        </w:rPr>
        <w:t>Reid M. Wakefield &amp; Constance M. McGrane</w:t>
      </w:r>
      <w:r w:rsidRPr="009B77ED">
        <w:rPr>
          <w:rFonts w:ascii="Courier New" w:eastAsia="Times New Roman" w:hAnsi="Courier New" w:cs="Courier New"/>
          <w:sz w:val="24"/>
          <w:szCs w:val="24"/>
        </w:rPr>
        <w:t xml:space="preserve"> for Massachusetts Commission Against Discrimination.</w:t>
      </w:r>
    </w:p>
    <w:p w14:paraId="669254D9" w14:textId="2D685B2E" w:rsidR="0083466C" w:rsidRPr="009B77ED" w:rsidRDefault="0083466C" w:rsidP="009B77ED">
      <w:pPr>
        <w:spacing w:after="0" w:line="240" w:lineRule="auto"/>
        <w:rPr>
          <w:rFonts w:ascii="Courier New" w:eastAsia="Times New Roman" w:hAnsi="Courier New" w:cs="Courier New"/>
          <w:sz w:val="24"/>
          <w:szCs w:val="24"/>
        </w:rPr>
      </w:pPr>
      <w:r w:rsidRPr="009B77ED">
        <w:rPr>
          <w:rFonts w:ascii="Courier New" w:eastAsia="Times New Roman" w:hAnsi="Courier New" w:cs="Courier New"/>
          <w:sz w:val="24"/>
          <w:szCs w:val="24"/>
        </w:rPr>
        <w:lastRenderedPageBreak/>
        <w:tab/>
      </w:r>
      <w:r w:rsidRPr="009B77ED">
        <w:rPr>
          <w:rFonts w:ascii="Courier New" w:eastAsia="Times New Roman" w:hAnsi="Courier New" w:cs="Courier New"/>
          <w:sz w:val="24"/>
          <w:szCs w:val="24"/>
          <w:u w:val="single"/>
        </w:rPr>
        <w:t>David A. Russcol &amp; Chetan Tiwari</w:t>
      </w:r>
      <w:r w:rsidRPr="009B77ED">
        <w:rPr>
          <w:rFonts w:ascii="Courier New" w:eastAsia="Times New Roman" w:hAnsi="Courier New" w:cs="Courier New"/>
          <w:sz w:val="24"/>
          <w:szCs w:val="24"/>
        </w:rPr>
        <w:t xml:space="preserve"> for Massachusetts Employment Lawyers Association &amp; others.</w:t>
      </w:r>
    </w:p>
    <w:p w14:paraId="2597035A" w14:textId="77777777" w:rsidR="0083466C" w:rsidRPr="009B77ED" w:rsidRDefault="0083466C" w:rsidP="009B77ED">
      <w:pPr>
        <w:spacing w:after="0" w:line="240" w:lineRule="auto"/>
        <w:rPr>
          <w:rFonts w:ascii="Courier New" w:eastAsia="Times New Roman" w:hAnsi="Courier New" w:cs="Courier New"/>
          <w:sz w:val="24"/>
          <w:szCs w:val="24"/>
        </w:rPr>
      </w:pPr>
    </w:p>
    <w:p w14:paraId="10BA660D" w14:textId="77777777" w:rsidR="0010061C" w:rsidRPr="009B77ED" w:rsidRDefault="0010061C" w:rsidP="009B77ED">
      <w:pPr>
        <w:spacing w:after="0" w:line="240" w:lineRule="auto"/>
        <w:rPr>
          <w:rFonts w:ascii="Courier New" w:eastAsia="Times New Roman" w:hAnsi="Courier New" w:cs="Courier New"/>
          <w:sz w:val="24"/>
          <w:szCs w:val="24"/>
        </w:rPr>
      </w:pPr>
    </w:p>
    <w:p w14:paraId="5EC0952A" w14:textId="3A7049BB" w:rsidR="00765229" w:rsidRPr="002308B1" w:rsidRDefault="00765229" w:rsidP="00F4100F">
      <w:pPr>
        <w:spacing w:after="0" w:line="480" w:lineRule="auto"/>
        <w:rPr>
          <w:rFonts w:ascii="Courier New" w:eastAsia="Times New Roman" w:hAnsi="Courier New" w:cs="Courier New"/>
          <w:sz w:val="24"/>
          <w:szCs w:val="24"/>
        </w:rPr>
      </w:pPr>
      <w:r w:rsidRPr="002308B1">
        <w:rPr>
          <w:rFonts w:ascii="Courier New" w:eastAsia="Times New Roman" w:hAnsi="Courier New" w:cs="Courier New"/>
          <w:sz w:val="24"/>
          <w:szCs w:val="24"/>
        </w:rPr>
        <w:tab/>
        <w:t>GANTS, C.J.</w:t>
      </w:r>
      <w:r w:rsidR="00E87EB8" w:rsidRPr="002308B1">
        <w:rPr>
          <w:rFonts w:ascii="Courier New" w:eastAsia="Times New Roman" w:hAnsi="Courier New" w:cs="Courier New"/>
          <w:sz w:val="24"/>
          <w:szCs w:val="24"/>
        </w:rPr>
        <w:t xml:space="preserve"> </w:t>
      </w:r>
      <w:r w:rsidRPr="002308B1">
        <w:rPr>
          <w:rFonts w:ascii="Courier New" w:eastAsia="Times New Roman" w:hAnsi="Courier New" w:cs="Courier New"/>
          <w:sz w:val="24"/>
          <w:szCs w:val="24"/>
        </w:rPr>
        <w:t xml:space="preserve"> </w:t>
      </w:r>
      <w:r w:rsidR="006E015B">
        <w:rPr>
          <w:rFonts w:ascii="Courier New" w:eastAsia="Times New Roman" w:hAnsi="Courier New" w:cs="Courier New"/>
          <w:sz w:val="24"/>
          <w:szCs w:val="24"/>
        </w:rPr>
        <w:t xml:space="preserve">In 2012, </w:t>
      </w:r>
      <w:r w:rsidR="006E015B" w:rsidRPr="002308B1">
        <w:rPr>
          <w:rFonts w:ascii="Courier New" w:eastAsia="Times New Roman" w:hAnsi="Courier New" w:cs="Courier New"/>
          <w:sz w:val="24"/>
          <w:szCs w:val="24"/>
        </w:rPr>
        <w:t>Massachusetts voters</w:t>
      </w:r>
      <w:r w:rsidR="006E015B">
        <w:rPr>
          <w:rFonts w:ascii="Courier New" w:eastAsia="Times New Roman" w:hAnsi="Courier New" w:cs="Courier New"/>
          <w:sz w:val="24"/>
          <w:szCs w:val="24"/>
        </w:rPr>
        <w:t xml:space="preserve"> approved the initiative petition entitled</w:t>
      </w:r>
      <w:r w:rsidR="006E015B" w:rsidRPr="002308B1">
        <w:rPr>
          <w:rFonts w:ascii="Courier New" w:eastAsia="Times New Roman" w:hAnsi="Courier New" w:cs="Courier New"/>
          <w:sz w:val="24"/>
          <w:szCs w:val="24"/>
        </w:rPr>
        <w:t xml:space="preserve">, "An Act for the </w:t>
      </w:r>
      <w:r w:rsidR="004F6EF3">
        <w:rPr>
          <w:rFonts w:ascii="Courier New" w:eastAsia="Times New Roman" w:hAnsi="Courier New" w:cs="Courier New"/>
          <w:sz w:val="24"/>
          <w:szCs w:val="24"/>
        </w:rPr>
        <w:t>h</w:t>
      </w:r>
      <w:r w:rsidR="004F6EF3" w:rsidRPr="002308B1">
        <w:rPr>
          <w:rFonts w:ascii="Courier New" w:eastAsia="Times New Roman" w:hAnsi="Courier New" w:cs="Courier New"/>
          <w:sz w:val="24"/>
          <w:szCs w:val="24"/>
        </w:rPr>
        <w:t xml:space="preserve">umanitarian </w:t>
      </w:r>
      <w:r w:rsidR="004F6EF3">
        <w:rPr>
          <w:rFonts w:ascii="Courier New" w:eastAsia="Times New Roman" w:hAnsi="Courier New" w:cs="Courier New"/>
          <w:sz w:val="24"/>
          <w:szCs w:val="24"/>
        </w:rPr>
        <w:t>m</w:t>
      </w:r>
      <w:r w:rsidR="004F6EF3" w:rsidRPr="002308B1">
        <w:rPr>
          <w:rFonts w:ascii="Courier New" w:eastAsia="Times New Roman" w:hAnsi="Courier New" w:cs="Courier New"/>
          <w:sz w:val="24"/>
          <w:szCs w:val="24"/>
        </w:rPr>
        <w:t xml:space="preserve">edical </w:t>
      </w:r>
      <w:r w:rsidR="004F6EF3">
        <w:rPr>
          <w:rFonts w:ascii="Courier New" w:eastAsia="Times New Roman" w:hAnsi="Courier New" w:cs="Courier New"/>
          <w:sz w:val="24"/>
          <w:szCs w:val="24"/>
        </w:rPr>
        <w:t>u</w:t>
      </w:r>
      <w:r w:rsidR="004F6EF3" w:rsidRPr="002308B1">
        <w:rPr>
          <w:rFonts w:ascii="Courier New" w:eastAsia="Times New Roman" w:hAnsi="Courier New" w:cs="Courier New"/>
          <w:sz w:val="24"/>
          <w:szCs w:val="24"/>
        </w:rPr>
        <w:t xml:space="preserve">se </w:t>
      </w:r>
      <w:r w:rsidR="006E015B" w:rsidRPr="002308B1">
        <w:rPr>
          <w:rFonts w:ascii="Courier New" w:eastAsia="Times New Roman" w:hAnsi="Courier New" w:cs="Courier New"/>
          <w:sz w:val="24"/>
          <w:szCs w:val="24"/>
        </w:rPr>
        <w:t xml:space="preserve">of </w:t>
      </w:r>
      <w:r w:rsidR="004F6EF3">
        <w:rPr>
          <w:rFonts w:ascii="Courier New" w:eastAsia="Times New Roman" w:hAnsi="Courier New" w:cs="Courier New"/>
          <w:sz w:val="24"/>
          <w:szCs w:val="24"/>
        </w:rPr>
        <w:t>m</w:t>
      </w:r>
      <w:r w:rsidR="004F6EF3" w:rsidRPr="002308B1">
        <w:rPr>
          <w:rFonts w:ascii="Courier New" w:eastAsia="Times New Roman" w:hAnsi="Courier New" w:cs="Courier New"/>
          <w:sz w:val="24"/>
          <w:szCs w:val="24"/>
        </w:rPr>
        <w:t>arijuana</w:t>
      </w:r>
      <w:r w:rsidR="006E015B" w:rsidRPr="002308B1">
        <w:rPr>
          <w:rFonts w:ascii="Courier New" w:eastAsia="Times New Roman" w:hAnsi="Courier New" w:cs="Courier New"/>
          <w:sz w:val="24"/>
          <w:szCs w:val="24"/>
        </w:rPr>
        <w:t>," St. 2012, c. 3</w:t>
      </w:r>
      <w:r w:rsidR="006E015B">
        <w:rPr>
          <w:rFonts w:ascii="Courier New" w:eastAsia="Times New Roman" w:hAnsi="Courier New" w:cs="Courier New"/>
          <w:sz w:val="24"/>
          <w:szCs w:val="24"/>
        </w:rPr>
        <w:t>6</w:t>
      </w:r>
      <w:r w:rsidR="006E015B" w:rsidRPr="002308B1">
        <w:rPr>
          <w:rFonts w:ascii="Courier New" w:eastAsia="Times New Roman" w:hAnsi="Courier New" w:cs="Courier New"/>
          <w:sz w:val="24"/>
          <w:szCs w:val="24"/>
        </w:rPr>
        <w:t xml:space="preserve">9 (medical marijuana act or act), </w:t>
      </w:r>
      <w:r w:rsidR="006E015B">
        <w:rPr>
          <w:rFonts w:ascii="Courier New" w:eastAsia="Times New Roman" w:hAnsi="Courier New" w:cs="Courier New"/>
          <w:sz w:val="24"/>
          <w:szCs w:val="24"/>
        </w:rPr>
        <w:t xml:space="preserve">whose </w:t>
      </w:r>
      <w:r w:rsidR="006E015B" w:rsidRPr="00EE54D3">
        <w:rPr>
          <w:rFonts w:ascii="Courier New" w:eastAsia="Times New Roman" w:hAnsi="Courier New" w:cs="Courier New"/>
          <w:sz w:val="24"/>
          <w:szCs w:val="24"/>
        </w:rPr>
        <w:t>stated purpose is "that there should be no p</w:t>
      </w:r>
      <w:r w:rsidR="006E015B" w:rsidRPr="007E50B7">
        <w:rPr>
          <w:rFonts w:ascii="Courier New" w:eastAsia="Times New Roman" w:hAnsi="Courier New" w:cs="Courier New"/>
          <w:sz w:val="24"/>
          <w:szCs w:val="24"/>
        </w:rPr>
        <w:t>unishment under state law for qualifying patients .</w:t>
      </w:r>
      <w:r w:rsidR="00B6583F">
        <w:rPr>
          <w:rFonts w:ascii="Courier New" w:eastAsia="Times New Roman" w:hAnsi="Courier New" w:cs="Courier New"/>
          <w:sz w:val="24"/>
          <w:szCs w:val="24"/>
        </w:rPr>
        <w:t xml:space="preserve"> </w:t>
      </w:r>
      <w:r w:rsidR="006E015B" w:rsidRPr="007E50B7">
        <w:rPr>
          <w:rFonts w:ascii="Courier New" w:eastAsia="Times New Roman" w:hAnsi="Courier New" w:cs="Courier New"/>
          <w:sz w:val="24"/>
          <w:szCs w:val="24"/>
        </w:rPr>
        <w:t>.</w:t>
      </w:r>
      <w:r w:rsidR="00B6583F">
        <w:rPr>
          <w:rFonts w:ascii="Courier New" w:eastAsia="Times New Roman" w:hAnsi="Courier New" w:cs="Courier New"/>
          <w:sz w:val="24"/>
          <w:szCs w:val="24"/>
        </w:rPr>
        <w:t xml:space="preserve"> </w:t>
      </w:r>
      <w:r w:rsidR="006E015B" w:rsidRPr="007E50B7">
        <w:rPr>
          <w:rFonts w:ascii="Courier New" w:eastAsia="Times New Roman" w:hAnsi="Courier New" w:cs="Courier New"/>
          <w:sz w:val="24"/>
          <w:szCs w:val="24"/>
        </w:rPr>
        <w:t xml:space="preserve">. for the medical use of marijuana."  </w:t>
      </w:r>
      <w:r w:rsidR="006E015B" w:rsidRPr="007E50B7">
        <w:rPr>
          <w:rFonts w:ascii="Courier New" w:eastAsia="Times New Roman" w:hAnsi="Courier New" w:cs="Courier New"/>
          <w:sz w:val="24"/>
          <w:szCs w:val="24"/>
          <w:u w:val="single"/>
        </w:rPr>
        <w:t>Id</w:t>
      </w:r>
      <w:r w:rsidR="006E015B" w:rsidRPr="00AC1AF9">
        <w:rPr>
          <w:rFonts w:ascii="Courier New" w:eastAsia="Times New Roman" w:hAnsi="Courier New" w:cs="Courier New"/>
          <w:sz w:val="24"/>
          <w:szCs w:val="24"/>
        </w:rPr>
        <w:t>. at § 1.</w:t>
      </w:r>
      <w:r w:rsidR="006E015B">
        <w:rPr>
          <w:rFonts w:ascii="Courier New" w:eastAsia="Times New Roman" w:hAnsi="Courier New" w:cs="Courier New"/>
          <w:sz w:val="24"/>
          <w:szCs w:val="24"/>
        </w:rPr>
        <w:t xml:space="preserve">  </w:t>
      </w:r>
      <w:r w:rsidR="00E87EB8" w:rsidRPr="002308B1">
        <w:rPr>
          <w:rFonts w:ascii="Courier New" w:eastAsia="Times New Roman" w:hAnsi="Courier New" w:cs="Courier New"/>
          <w:sz w:val="24"/>
          <w:szCs w:val="24"/>
        </w:rPr>
        <w:t>Th</w:t>
      </w:r>
      <w:r w:rsidR="006E015B">
        <w:rPr>
          <w:rFonts w:ascii="Courier New" w:eastAsia="Times New Roman" w:hAnsi="Courier New" w:cs="Courier New"/>
          <w:sz w:val="24"/>
          <w:szCs w:val="24"/>
        </w:rPr>
        <w:t>e issue on a</w:t>
      </w:r>
      <w:r w:rsidR="00E87EB8" w:rsidRPr="002308B1">
        <w:rPr>
          <w:rFonts w:ascii="Courier New" w:eastAsia="Times New Roman" w:hAnsi="Courier New" w:cs="Courier New"/>
          <w:sz w:val="24"/>
          <w:szCs w:val="24"/>
        </w:rPr>
        <w:t xml:space="preserve">ppeal </w:t>
      </w:r>
      <w:r w:rsidR="006E015B">
        <w:rPr>
          <w:rFonts w:ascii="Courier New" w:eastAsia="Times New Roman" w:hAnsi="Courier New" w:cs="Courier New"/>
          <w:sz w:val="24"/>
          <w:szCs w:val="24"/>
        </w:rPr>
        <w:t xml:space="preserve">is whether a qualifying patient who has been terminated from her employment because she tested positive for marijuana as a result of her lawful medical use of marijuana </w:t>
      </w:r>
      <w:r w:rsidR="000D1C5B">
        <w:rPr>
          <w:rFonts w:ascii="Courier New" w:eastAsia="Times New Roman" w:hAnsi="Courier New" w:cs="Courier New"/>
          <w:sz w:val="24"/>
          <w:szCs w:val="24"/>
        </w:rPr>
        <w:t xml:space="preserve">has a civil remedy against her employer.  We conclude that the plaintiff may seek a remedy through claims of handicap discrimination in violation of G. L. c. 151B, and therefore reverse the dismissal of </w:t>
      </w:r>
      <w:r w:rsidR="00C30206">
        <w:rPr>
          <w:rFonts w:ascii="Courier New" w:eastAsia="Times New Roman" w:hAnsi="Courier New" w:cs="Courier New"/>
          <w:sz w:val="24"/>
          <w:szCs w:val="24"/>
        </w:rPr>
        <w:t xml:space="preserve">the plaintiff's discrimination </w:t>
      </w:r>
      <w:r w:rsidR="000D1C5B">
        <w:rPr>
          <w:rFonts w:ascii="Courier New" w:eastAsia="Times New Roman" w:hAnsi="Courier New" w:cs="Courier New"/>
          <w:sz w:val="24"/>
          <w:szCs w:val="24"/>
        </w:rPr>
        <w:t xml:space="preserve">claims.  We also conclude that there is no implied </w:t>
      </w:r>
      <w:r w:rsidR="00331D16">
        <w:rPr>
          <w:rFonts w:ascii="Courier New" w:eastAsia="Times New Roman" w:hAnsi="Courier New" w:cs="Courier New"/>
          <w:sz w:val="24"/>
          <w:szCs w:val="24"/>
        </w:rPr>
        <w:t xml:space="preserve">statutory </w:t>
      </w:r>
      <w:r w:rsidR="000D1C5B">
        <w:rPr>
          <w:rFonts w:ascii="Courier New" w:eastAsia="Times New Roman" w:hAnsi="Courier New" w:cs="Courier New"/>
          <w:sz w:val="24"/>
          <w:szCs w:val="24"/>
        </w:rPr>
        <w:t xml:space="preserve">private </w:t>
      </w:r>
      <w:r w:rsidR="00331D16">
        <w:rPr>
          <w:rFonts w:ascii="Courier New" w:eastAsia="Times New Roman" w:hAnsi="Courier New" w:cs="Courier New"/>
          <w:sz w:val="24"/>
          <w:szCs w:val="24"/>
        </w:rPr>
        <w:t>cause</w:t>
      </w:r>
      <w:r w:rsidR="000D1C5B">
        <w:rPr>
          <w:rFonts w:ascii="Courier New" w:eastAsia="Times New Roman" w:hAnsi="Courier New" w:cs="Courier New"/>
          <w:sz w:val="24"/>
          <w:szCs w:val="24"/>
        </w:rPr>
        <w:t xml:space="preserve"> of action under the medical marijuana act and that </w:t>
      </w:r>
      <w:r w:rsidR="001C3650">
        <w:rPr>
          <w:rFonts w:ascii="Courier New" w:eastAsia="Times New Roman" w:hAnsi="Courier New" w:cs="Courier New"/>
          <w:sz w:val="24"/>
          <w:szCs w:val="24"/>
        </w:rPr>
        <w:t>the plaintiff</w:t>
      </w:r>
      <w:r w:rsidR="000D1C5B">
        <w:rPr>
          <w:rFonts w:ascii="Courier New" w:eastAsia="Times New Roman" w:hAnsi="Courier New" w:cs="Courier New"/>
          <w:sz w:val="24"/>
          <w:szCs w:val="24"/>
        </w:rPr>
        <w:t xml:space="preserve"> has failed to state a claim for wrongful termination in violation of public policy, and therefore affirm the dismissal of </w:t>
      </w:r>
      <w:r w:rsidR="00C30206">
        <w:rPr>
          <w:rFonts w:ascii="Courier New" w:eastAsia="Times New Roman" w:hAnsi="Courier New" w:cs="Courier New"/>
          <w:sz w:val="24"/>
          <w:szCs w:val="24"/>
        </w:rPr>
        <w:t xml:space="preserve">those </w:t>
      </w:r>
      <w:r w:rsidR="000D1C5B">
        <w:rPr>
          <w:rFonts w:ascii="Courier New" w:eastAsia="Times New Roman" w:hAnsi="Courier New" w:cs="Courier New"/>
          <w:sz w:val="24"/>
          <w:szCs w:val="24"/>
        </w:rPr>
        <w:t>claims.</w:t>
      </w:r>
      <w:r w:rsidRPr="002308B1">
        <w:rPr>
          <w:rStyle w:val="FootnoteReference"/>
          <w:rFonts w:ascii="Courier New" w:eastAsia="Times New Roman" w:hAnsi="Courier New" w:cs="Courier New"/>
          <w:sz w:val="24"/>
          <w:szCs w:val="24"/>
        </w:rPr>
        <w:footnoteReference w:id="2"/>
      </w:r>
    </w:p>
    <w:p w14:paraId="5FDB6700" w14:textId="0022FA34" w:rsidR="009B00D3" w:rsidRPr="00F4100F" w:rsidRDefault="00765229" w:rsidP="00F4100F">
      <w:pPr>
        <w:spacing w:after="0" w:line="480" w:lineRule="auto"/>
        <w:rPr>
          <w:rFonts w:ascii="Courier New" w:eastAsia="Times New Roman" w:hAnsi="Courier New" w:cs="Courier New"/>
          <w:sz w:val="24"/>
          <w:szCs w:val="24"/>
        </w:rPr>
      </w:pPr>
      <w:r w:rsidRPr="002308B1">
        <w:rPr>
          <w:rFonts w:ascii="Courier New" w:eastAsia="Times New Roman" w:hAnsi="Courier New" w:cs="Courier New"/>
          <w:sz w:val="24"/>
          <w:szCs w:val="24"/>
        </w:rPr>
        <w:tab/>
      </w:r>
      <w:r w:rsidR="00D472AB" w:rsidRPr="002308B1">
        <w:rPr>
          <w:rFonts w:ascii="Courier New" w:eastAsia="Times New Roman" w:hAnsi="Courier New" w:cs="Courier New"/>
          <w:sz w:val="24"/>
          <w:szCs w:val="24"/>
          <w:u w:val="single"/>
        </w:rPr>
        <w:t>Background</w:t>
      </w:r>
      <w:r w:rsidRPr="002308B1">
        <w:rPr>
          <w:rFonts w:ascii="Courier New" w:eastAsia="Times New Roman" w:hAnsi="Courier New" w:cs="Courier New"/>
          <w:sz w:val="24"/>
          <w:szCs w:val="24"/>
        </w:rPr>
        <w:t>.</w:t>
      </w:r>
      <w:r w:rsidR="00C400D4" w:rsidRPr="002308B1">
        <w:rPr>
          <w:rFonts w:ascii="Courier New" w:eastAsia="Times New Roman" w:hAnsi="Courier New" w:cs="Courier New"/>
          <w:sz w:val="24"/>
          <w:szCs w:val="24"/>
        </w:rPr>
        <w:t xml:space="preserve">  </w:t>
      </w:r>
      <w:r w:rsidR="009B00D3" w:rsidRPr="002308B1">
        <w:rPr>
          <w:rFonts w:ascii="Courier New" w:eastAsia="Times New Roman" w:hAnsi="Courier New" w:cs="Courier New"/>
          <w:sz w:val="24"/>
          <w:szCs w:val="24"/>
        </w:rPr>
        <w:t>"</w:t>
      </w:r>
      <w:r w:rsidR="009B00D3" w:rsidRPr="002308B1">
        <w:rPr>
          <w:rFonts w:ascii="Courier New" w:hAnsi="Courier New" w:cs="Courier New"/>
          <w:color w:val="222222"/>
          <w:sz w:val="24"/>
          <w:szCs w:val="24"/>
        </w:rPr>
        <w:t xml:space="preserve">We review the allowance of a motion to dismiss de novo."  </w:t>
      </w:r>
      <w:r w:rsidR="009B00D3" w:rsidRPr="00BB208F">
        <w:rPr>
          <w:rFonts w:ascii="Courier New" w:hAnsi="Courier New" w:cs="Courier New"/>
          <w:color w:val="222222"/>
          <w:sz w:val="24"/>
          <w:szCs w:val="24"/>
          <w:u w:val="single"/>
        </w:rPr>
        <w:t>Curtis</w:t>
      </w:r>
      <w:r w:rsidR="009B00D3" w:rsidRPr="002308B1">
        <w:rPr>
          <w:rFonts w:ascii="Courier New" w:hAnsi="Courier New" w:cs="Courier New"/>
          <w:color w:val="222222"/>
          <w:sz w:val="24"/>
          <w:szCs w:val="24"/>
        </w:rPr>
        <w:t xml:space="preserve"> v. </w:t>
      </w:r>
      <w:r w:rsidR="009B00D3" w:rsidRPr="00BB208F">
        <w:rPr>
          <w:rFonts w:ascii="Courier New" w:hAnsi="Courier New" w:cs="Courier New"/>
          <w:color w:val="222222"/>
          <w:sz w:val="24"/>
          <w:szCs w:val="24"/>
          <w:u w:val="single"/>
        </w:rPr>
        <w:t>Herb Chambers I-95, Inc</w:t>
      </w:r>
      <w:r w:rsidR="009B00D3" w:rsidRPr="002308B1">
        <w:rPr>
          <w:rFonts w:ascii="Courier New" w:hAnsi="Courier New" w:cs="Courier New"/>
          <w:color w:val="222222"/>
          <w:sz w:val="24"/>
          <w:szCs w:val="24"/>
        </w:rPr>
        <w:t xml:space="preserve">., 458 Mass. 674, 676 (2011).  </w:t>
      </w:r>
      <w:r w:rsidR="009B00D3" w:rsidRPr="00F4100F">
        <w:rPr>
          <w:rFonts w:ascii="Courier New" w:eastAsia="Times New Roman" w:hAnsi="Courier New" w:cs="Courier New"/>
          <w:sz w:val="24"/>
          <w:szCs w:val="24"/>
        </w:rPr>
        <w:t>In deciding whether a count in the complaint states a claim under Mass. R. Civ. P. 12 (b)</w:t>
      </w:r>
      <w:r w:rsidR="00B6583F">
        <w:rPr>
          <w:rFonts w:ascii="Courier New" w:eastAsia="Times New Roman" w:hAnsi="Courier New" w:cs="Courier New"/>
          <w:sz w:val="24"/>
          <w:szCs w:val="24"/>
        </w:rPr>
        <w:t xml:space="preserve"> </w:t>
      </w:r>
      <w:r w:rsidR="009B00D3" w:rsidRPr="00F4100F">
        <w:rPr>
          <w:rFonts w:ascii="Courier New" w:eastAsia="Times New Roman" w:hAnsi="Courier New" w:cs="Courier New"/>
          <w:sz w:val="24"/>
          <w:szCs w:val="24"/>
        </w:rPr>
        <w:t xml:space="preserve">(6), </w:t>
      </w:r>
      <w:r w:rsidR="004F6EF3">
        <w:rPr>
          <w:rFonts w:ascii="Courier New" w:eastAsia="Times New Roman" w:hAnsi="Courier New" w:cs="Courier New"/>
          <w:sz w:val="24"/>
          <w:szCs w:val="24"/>
        </w:rPr>
        <w:t xml:space="preserve">365 Mass. 754 (1974), </w:t>
      </w:r>
      <w:r w:rsidR="009B00D3" w:rsidRPr="00F4100F">
        <w:rPr>
          <w:rFonts w:ascii="Courier New" w:eastAsia="Times New Roman" w:hAnsi="Courier New" w:cs="Courier New"/>
          <w:sz w:val="24"/>
          <w:szCs w:val="24"/>
        </w:rPr>
        <w:t>we</w:t>
      </w:r>
      <w:r w:rsidR="009B00D3" w:rsidRPr="00F4100F">
        <w:rPr>
          <w:rFonts w:ascii="Courier New" w:hAnsi="Courier New" w:cs="Courier New"/>
          <w:color w:val="222222"/>
          <w:sz w:val="24"/>
          <w:szCs w:val="24"/>
        </w:rPr>
        <w:t xml:space="preserve"> accept as true the allegations in the complaint, draw every reasonable inference in favor of the plaintiff, and determine whether the factual allegations plausibly sugg</w:t>
      </w:r>
      <w:r w:rsidR="009B00D3" w:rsidRPr="007E50B7">
        <w:rPr>
          <w:rFonts w:ascii="Courier New" w:hAnsi="Courier New" w:cs="Courier New"/>
          <w:color w:val="222222"/>
          <w:sz w:val="24"/>
          <w:szCs w:val="24"/>
        </w:rPr>
        <w:t xml:space="preserve">est an entitlement to relief under the law.  </w:t>
      </w:r>
      <w:r w:rsidR="009B00D3" w:rsidRPr="00BB208F">
        <w:rPr>
          <w:rFonts w:ascii="Courier New" w:hAnsi="Courier New" w:cs="Courier New"/>
          <w:color w:val="222222"/>
          <w:sz w:val="24"/>
          <w:szCs w:val="24"/>
          <w:u w:val="single"/>
        </w:rPr>
        <w:t>Id</w:t>
      </w:r>
      <w:r w:rsidR="00CB3542" w:rsidRPr="005B644A">
        <w:rPr>
          <w:rFonts w:ascii="Courier New" w:hAnsi="Courier New" w:cs="Courier New"/>
          <w:color w:val="222222"/>
          <w:sz w:val="24"/>
          <w:szCs w:val="24"/>
        </w:rPr>
        <w:t>.</w:t>
      </w:r>
    </w:p>
    <w:p w14:paraId="60428B79" w14:textId="6E0FD16D" w:rsidR="009609F4" w:rsidRPr="009A5215" w:rsidRDefault="009B00D3" w:rsidP="00F4100F">
      <w:pPr>
        <w:spacing w:after="0" w:line="480" w:lineRule="auto"/>
        <w:rPr>
          <w:rFonts w:ascii="Courier New" w:eastAsia="Times New Roman" w:hAnsi="Courier New" w:cs="Courier New"/>
          <w:sz w:val="24"/>
          <w:szCs w:val="24"/>
        </w:rPr>
      </w:pPr>
      <w:r w:rsidRPr="00F4100F">
        <w:rPr>
          <w:rFonts w:ascii="Courier New" w:eastAsia="Times New Roman" w:hAnsi="Courier New" w:cs="Courier New"/>
          <w:sz w:val="24"/>
          <w:szCs w:val="24"/>
        </w:rPr>
        <w:tab/>
        <w:t xml:space="preserve">As alleged in the complaint, </w:t>
      </w:r>
      <w:r w:rsidR="00004DC9" w:rsidRPr="00F4100F">
        <w:rPr>
          <w:rFonts w:ascii="Courier New" w:eastAsia="Times New Roman" w:hAnsi="Courier New" w:cs="Courier New"/>
          <w:sz w:val="24"/>
          <w:szCs w:val="24"/>
        </w:rPr>
        <w:t>the plaintiff</w:t>
      </w:r>
      <w:r w:rsidR="00CB3542">
        <w:rPr>
          <w:rFonts w:ascii="Courier New" w:eastAsia="Times New Roman" w:hAnsi="Courier New" w:cs="Courier New"/>
          <w:sz w:val="24"/>
          <w:szCs w:val="24"/>
        </w:rPr>
        <w:t>,</w:t>
      </w:r>
      <w:r w:rsidR="00004DC9" w:rsidRPr="00F4100F">
        <w:rPr>
          <w:rFonts w:ascii="Courier New" w:eastAsia="Times New Roman" w:hAnsi="Courier New" w:cs="Courier New"/>
          <w:sz w:val="24"/>
          <w:szCs w:val="24"/>
        </w:rPr>
        <w:t xml:space="preserve"> Cristina Barbuto</w:t>
      </w:r>
      <w:r w:rsidR="00CB3542">
        <w:rPr>
          <w:rFonts w:ascii="Courier New" w:eastAsia="Times New Roman" w:hAnsi="Courier New" w:cs="Courier New"/>
          <w:sz w:val="24"/>
          <w:szCs w:val="24"/>
        </w:rPr>
        <w:t>,</w:t>
      </w:r>
      <w:r w:rsidR="00004DC9" w:rsidRPr="00F4100F">
        <w:rPr>
          <w:rFonts w:ascii="Courier New" w:eastAsia="Times New Roman" w:hAnsi="Courier New" w:cs="Courier New"/>
          <w:sz w:val="24"/>
          <w:szCs w:val="24"/>
        </w:rPr>
        <w:t xml:space="preserve"> was offered an entry-level position with defendant Advantage Sales and Marketing</w:t>
      </w:r>
      <w:r w:rsidR="00004DC9" w:rsidRPr="007E50B7">
        <w:rPr>
          <w:rFonts w:ascii="Courier New" w:eastAsia="Times New Roman" w:hAnsi="Courier New" w:cs="Courier New"/>
          <w:sz w:val="24"/>
          <w:szCs w:val="24"/>
        </w:rPr>
        <w:t xml:space="preserve"> (ASM) in </w:t>
      </w:r>
      <w:r w:rsidR="001265C2" w:rsidRPr="007E50B7">
        <w:rPr>
          <w:rFonts w:ascii="Courier New" w:eastAsia="Times New Roman" w:hAnsi="Courier New" w:cs="Courier New"/>
          <w:sz w:val="24"/>
          <w:szCs w:val="24"/>
        </w:rPr>
        <w:t xml:space="preserve">the late summer of </w:t>
      </w:r>
      <w:r w:rsidR="00004DC9" w:rsidRPr="003605DA">
        <w:rPr>
          <w:rFonts w:ascii="Courier New" w:eastAsia="Times New Roman" w:hAnsi="Courier New" w:cs="Courier New"/>
          <w:sz w:val="24"/>
          <w:szCs w:val="24"/>
        </w:rPr>
        <w:t xml:space="preserve">2014, and accepted the offer.  </w:t>
      </w:r>
      <w:r w:rsidR="00D55619" w:rsidRPr="00AC1AF9">
        <w:rPr>
          <w:rFonts w:ascii="Courier New" w:eastAsia="Times New Roman" w:hAnsi="Courier New" w:cs="Courier New"/>
          <w:sz w:val="24"/>
          <w:szCs w:val="24"/>
        </w:rPr>
        <w:t xml:space="preserve">An ASM representative later left a message for Barbuto stating that she was required to take a mandatory drug test.  Barbuto </w:t>
      </w:r>
      <w:r w:rsidR="00004DC9" w:rsidRPr="009A5215">
        <w:rPr>
          <w:rFonts w:ascii="Courier New" w:eastAsia="Times New Roman" w:hAnsi="Courier New" w:cs="Courier New"/>
          <w:sz w:val="24"/>
          <w:szCs w:val="24"/>
        </w:rPr>
        <w:t xml:space="preserve">told the ASM employee who would be her supervisor that </w:t>
      </w:r>
      <w:r w:rsidR="00D55619" w:rsidRPr="009A5215">
        <w:rPr>
          <w:rFonts w:ascii="Courier New" w:eastAsia="Times New Roman" w:hAnsi="Courier New" w:cs="Courier New"/>
          <w:sz w:val="24"/>
          <w:szCs w:val="24"/>
        </w:rPr>
        <w:t xml:space="preserve">she would test positive for marijuana.  </w:t>
      </w:r>
      <w:r w:rsidR="005D5183" w:rsidRPr="009A5215">
        <w:rPr>
          <w:rFonts w:ascii="Courier New" w:eastAsia="Times New Roman" w:hAnsi="Courier New" w:cs="Courier New"/>
          <w:sz w:val="24"/>
          <w:szCs w:val="24"/>
        </w:rPr>
        <w:t>Barbuto</w:t>
      </w:r>
      <w:r w:rsidR="00321646" w:rsidRPr="009A5215">
        <w:rPr>
          <w:rFonts w:ascii="Courier New" w:eastAsia="Times New Roman" w:hAnsi="Courier New" w:cs="Courier New"/>
          <w:sz w:val="24"/>
          <w:szCs w:val="24"/>
        </w:rPr>
        <w:t xml:space="preserve"> explained that she </w:t>
      </w:r>
      <w:r w:rsidR="00004DC9" w:rsidRPr="009A5215">
        <w:rPr>
          <w:rFonts w:ascii="Courier New" w:eastAsia="Times New Roman" w:hAnsi="Courier New" w:cs="Courier New"/>
          <w:sz w:val="24"/>
          <w:szCs w:val="24"/>
        </w:rPr>
        <w:t>suffers from Crohn's disease, a debilitating gastrointestinal condition</w:t>
      </w:r>
      <w:r w:rsidR="00B856E1" w:rsidRPr="009A5215">
        <w:rPr>
          <w:rFonts w:ascii="Courier New" w:eastAsia="Times New Roman" w:hAnsi="Courier New" w:cs="Courier New"/>
          <w:sz w:val="24"/>
          <w:szCs w:val="24"/>
        </w:rPr>
        <w:t>;</w:t>
      </w:r>
      <w:r w:rsidR="00004DC9" w:rsidRPr="009A5215">
        <w:rPr>
          <w:rFonts w:ascii="Courier New" w:eastAsia="Times New Roman" w:hAnsi="Courier New" w:cs="Courier New"/>
          <w:sz w:val="24"/>
          <w:szCs w:val="24"/>
        </w:rPr>
        <w:t xml:space="preserve"> that her physician had provided her with a written certification that allowed her to </w:t>
      </w:r>
      <w:r w:rsidR="00B856E1" w:rsidRPr="009A5215">
        <w:rPr>
          <w:rFonts w:ascii="Courier New" w:eastAsia="Times New Roman" w:hAnsi="Courier New" w:cs="Courier New"/>
          <w:sz w:val="24"/>
          <w:szCs w:val="24"/>
        </w:rPr>
        <w:t>use marijuana for medic</w:t>
      </w:r>
      <w:r w:rsidR="009609F4" w:rsidRPr="009A5215">
        <w:rPr>
          <w:rFonts w:ascii="Courier New" w:eastAsia="Times New Roman" w:hAnsi="Courier New" w:cs="Courier New"/>
          <w:sz w:val="24"/>
          <w:szCs w:val="24"/>
        </w:rPr>
        <w:t>in</w:t>
      </w:r>
      <w:r w:rsidR="00B856E1" w:rsidRPr="009A5215">
        <w:rPr>
          <w:rFonts w:ascii="Courier New" w:eastAsia="Times New Roman" w:hAnsi="Courier New" w:cs="Courier New"/>
          <w:sz w:val="24"/>
          <w:szCs w:val="24"/>
        </w:rPr>
        <w:t xml:space="preserve">al purposes; and that, as a result, she </w:t>
      </w:r>
      <w:r w:rsidR="00D55619" w:rsidRPr="009A5215">
        <w:rPr>
          <w:rFonts w:ascii="Courier New" w:eastAsia="Times New Roman" w:hAnsi="Courier New" w:cs="Courier New"/>
          <w:sz w:val="24"/>
          <w:szCs w:val="24"/>
        </w:rPr>
        <w:t xml:space="preserve">was a qualifying </w:t>
      </w:r>
      <w:r w:rsidR="00004DC9" w:rsidRPr="009A5215">
        <w:rPr>
          <w:rFonts w:ascii="Courier New" w:eastAsia="Times New Roman" w:hAnsi="Courier New" w:cs="Courier New"/>
          <w:sz w:val="24"/>
          <w:szCs w:val="24"/>
        </w:rPr>
        <w:t xml:space="preserve">medical marijuana </w:t>
      </w:r>
      <w:r w:rsidR="00D55619" w:rsidRPr="009A5215">
        <w:rPr>
          <w:rFonts w:ascii="Courier New" w:eastAsia="Times New Roman" w:hAnsi="Courier New" w:cs="Courier New"/>
          <w:sz w:val="24"/>
          <w:szCs w:val="24"/>
        </w:rPr>
        <w:t>patient under Massachusetts</w:t>
      </w:r>
      <w:r w:rsidR="00004DC9" w:rsidRPr="009A5215">
        <w:rPr>
          <w:rFonts w:ascii="Courier New" w:eastAsia="Times New Roman" w:hAnsi="Courier New" w:cs="Courier New"/>
          <w:sz w:val="24"/>
          <w:szCs w:val="24"/>
        </w:rPr>
        <w:t xml:space="preserve"> law.</w:t>
      </w:r>
      <w:r w:rsidR="00B856E1" w:rsidRPr="009A5215">
        <w:rPr>
          <w:rFonts w:ascii="Courier New" w:eastAsia="Times New Roman" w:hAnsi="Courier New" w:cs="Courier New"/>
          <w:sz w:val="24"/>
          <w:szCs w:val="24"/>
        </w:rPr>
        <w:t xml:space="preserve">  She added that she did not use marijuana daily and would not cons</w:t>
      </w:r>
      <w:r w:rsidR="009B77ED">
        <w:rPr>
          <w:rFonts w:ascii="Courier New" w:eastAsia="Times New Roman" w:hAnsi="Courier New" w:cs="Courier New"/>
          <w:sz w:val="24"/>
          <w:szCs w:val="24"/>
        </w:rPr>
        <w:t>ume it before work or at work.</w:t>
      </w:r>
    </w:p>
    <w:p w14:paraId="2D5F0231" w14:textId="720A8AC5" w:rsidR="00321646" w:rsidRPr="00A267F8" w:rsidRDefault="009609F4" w:rsidP="00F4100F">
      <w:pPr>
        <w:spacing w:after="0" w:line="480" w:lineRule="auto"/>
        <w:rPr>
          <w:rFonts w:ascii="Courier New" w:eastAsia="Times New Roman" w:hAnsi="Courier New" w:cs="Courier New"/>
          <w:sz w:val="24"/>
          <w:szCs w:val="24"/>
        </w:rPr>
      </w:pPr>
      <w:r w:rsidRPr="009A5215">
        <w:rPr>
          <w:rFonts w:ascii="Courier New" w:eastAsia="Times New Roman" w:hAnsi="Courier New" w:cs="Courier New"/>
          <w:sz w:val="24"/>
          <w:szCs w:val="24"/>
        </w:rPr>
        <w:tab/>
        <w:t xml:space="preserve">Typically, </w:t>
      </w:r>
      <w:r w:rsidR="002308B1" w:rsidRPr="009A5215">
        <w:rPr>
          <w:rFonts w:ascii="Courier New" w:eastAsia="Times New Roman" w:hAnsi="Courier New" w:cs="Courier New"/>
          <w:sz w:val="24"/>
          <w:szCs w:val="24"/>
        </w:rPr>
        <w:t xml:space="preserve">Barbuto </w:t>
      </w:r>
      <w:r w:rsidRPr="009A5215">
        <w:rPr>
          <w:rFonts w:ascii="Courier New" w:eastAsia="Times New Roman" w:hAnsi="Courier New" w:cs="Courier New"/>
          <w:sz w:val="24"/>
          <w:szCs w:val="24"/>
        </w:rPr>
        <w:t xml:space="preserve">uses marijuana in small quantities at her home, usually in the evening, two or three times per week. </w:t>
      </w:r>
      <w:r w:rsidR="00A267F8">
        <w:rPr>
          <w:rFonts w:ascii="Courier New" w:eastAsia="Times New Roman" w:hAnsi="Courier New" w:cs="Courier New"/>
          <w:sz w:val="24"/>
          <w:szCs w:val="24"/>
        </w:rPr>
        <w:t xml:space="preserve"> </w:t>
      </w:r>
      <w:r w:rsidRPr="00A267F8">
        <w:rPr>
          <w:rFonts w:ascii="Courier New" w:eastAsia="Times New Roman" w:hAnsi="Courier New" w:cs="Courier New"/>
          <w:sz w:val="24"/>
          <w:szCs w:val="24"/>
        </w:rPr>
        <w:t>As a result of her Crohn's disease, and her irritable bowel syndrome, she has "little or no appetite," and finds it difficult to maintain a healthy weight.</w:t>
      </w:r>
      <w:r w:rsidR="00A267F8">
        <w:rPr>
          <w:rFonts w:ascii="Courier New" w:eastAsia="Times New Roman" w:hAnsi="Courier New" w:cs="Courier New"/>
          <w:sz w:val="24"/>
          <w:szCs w:val="24"/>
        </w:rPr>
        <w:t xml:space="preserve">  </w:t>
      </w:r>
      <w:r w:rsidR="00331D16">
        <w:rPr>
          <w:rFonts w:ascii="Courier New" w:eastAsia="Times New Roman" w:hAnsi="Courier New" w:cs="Courier New"/>
          <w:sz w:val="24"/>
          <w:szCs w:val="24"/>
        </w:rPr>
        <w:t>After</w:t>
      </w:r>
      <w:r w:rsidRPr="00A267F8">
        <w:rPr>
          <w:rFonts w:ascii="Courier New" w:eastAsia="Times New Roman" w:hAnsi="Courier New" w:cs="Courier New"/>
          <w:sz w:val="24"/>
          <w:szCs w:val="24"/>
        </w:rPr>
        <w:t xml:space="preserve"> she started to use marijuana for medicinal purposes, she gained fifteen pounds and </w:t>
      </w:r>
      <w:r w:rsidR="00331D16">
        <w:rPr>
          <w:rFonts w:ascii="Courier New" w:eastAsia="Times New Roman" w:hAnsi="Courier New" w:cs="Courier New"/>
          <w:sz w:val="24"/>
          <w:szCs w:val="24"/>
        </w:rPr>
        <w:t xml:space="preserve">has </w:t>
      </w:r>
      <w:r w:rsidRPr="00A267F8">
        <w:rPr>
          <w:rFonts w:ascii="Courier New" w:eastAsia="Times New Roman" w:hAnsi="Courier New" w:cs="Courier New"/>
          <w:sz w:val="24"/>
          <w:szCs w:val="24"/>
        </w:rPr>
        <w:t>been abl</w:t>
      </w:r>
      <w:r w:rsidR="009B77ED">
        <w:rPr>
          <w:rFonts w:ascii="Courier New" w:eastAsia="Times New Roman" w:hAnsi="Courier New" w:cs="Courier New"/>
          <w:sz w:val="24"/>
          <w:szCs w:val="24"/>
        </w:rPr>
        <w:t>e to maintain a healthy weight.</w:t>
      </w:r>
    </w:p>
    <w:p w14:paraId="5B551B1F" w14:textId="77777777" w:rsidR="00C94A58" w:rsidRDefault="00321646" w:rsidP="007E50B7">
      <w:pPr>
        <w:spacing w:after="0" w:line="480" w:lineRule="auto"/>
        <w:rPr>
          <w:rFonts w:ascii="Courier New" w:eastAsia="Times New Roman" w:hAnsi="Courier New" w:cs="Courier New"/>
          <w:sz w:val="24"/>
          <w:szCs w:val="24"/>
        </w:rPr>
      </w:pPr>
      <w:r w:rsidRPr="00A267F8">
        <w:rPr>
          <w:rFonts w:ascii="Courier New" w:eastAsia="Times New Roman" w:hAnsi="Courier New" w:cs="Courier New"/>
          <w:sz w:val="24"/>
          <w:szCs w:val="24"/>
        </w:rPr>
        <w:tab/>
      </w:r>
      <w:r w:rsidR="00D55619" w:rsidRPr="00A267F8">
        <w:rPr>
          <w:rFonts w:ascii="Courier New" w:eastAsia="Times New Roman" w:hAnsi="Courier New" w:cs="Courier New"/>
          <w:sz w:val="24"/>
          <w:szCs w:val="24"/>
        </w:rPr>
        <w:t xml:space="preserve">The supervisor </w:t>
      </w:r>
      <w:r w:rsidR="009609F4" w:rsidRPr="00A267F8">
        <w:rPr>
          <w:rFonts w:ascii="Courier New" w:eastAsia="Times New Roman" w:hAnsi="Courier New" w:cs="Courier New"/>
          <w:sz w:val="24"/>
          <w:szCs w:val="24"/>
        </w:rPr>
        <w:t>told Barbuto that her medicinal use of marijuana "</w:t>
      </w:r>
      <w:r w:rsidR="00D55619" w:rsidRPr="007E50B7">
        <w:rPr>
          <w:rFonts w:ascii="Courier New" w:eastAsia="Times New Roman" w:hAnsi="Courier New" w:cs="Courier New"/>
          <w:sz w:val="24"/>
          <w:szCs w:val="24"/>
        </w:rPr>
        <w:t>should not be a problem</w:t>
      </w:r>
      <w:r w:rsidR="009609F4" w:rsidRPr="007E50B7">
        <w:rPr>
          <w:rFonts w:ascii="Courier New" w:eastAsia="Times New Roman" w:hAnsi="Courier New" w:cs="Courier New"/>
          <w:sz w:val="24"/>
          <w:szCs w:val="24"/>
        </w:rPr>
        <w:t>,</w:t>
      </w:r>
      <w:r w:rsidR="00D55619" w:rsidRPr="00AC1AF9">
        <w:rPr>
          <w:rFonts w:ascii="Courier New" w:eastAsia="Times New Roman" w:hAnsi="Courier New" w:cs="Courier New"/>
          <w:sz w:val="24"/>
          <w:szCs w:val="24"/>
        </w:rPr>
        <w:t>"</w:t>
      </w:r>
      <w:r w:rsidR="009609F4" w:rsidRPr="00345067">
        <w:rPr>
          <w:rFonts w:ascii="Courier New" w:eastAsia="Times New Roman" w:hAnsi="Courier New" w:cs="Courier New"/>
          <w:sz w:val="24"/>
          <w:szCs w:val="24"/>
        </w:rPr>
        <w:t xml:space="preserve"> but </w:t>
      </w:r>
      <w:r w:rsidR="00272C2E">
        <w:rPr>
          <w:rFonts w:ascii="Courier New" w:eastAsia="Times New Roman" w:hAnsi="Courier New" w:cs="Courier New"/>
          <w:sz w:val="24"/>
          <w:szCs w:val="24"/>
        </w:rPr>
        <w:t xml:space="preserve">that </w:t>
      </w:r>
      <w:r w:rsidR="009609F4" w:rsidRPr="00345067">
        <w:rPr>
          <w:rFonts w:ascii="Courier New" w:eastAsia="Times New Roman" w:hAnsi="Courier New" w:cs="Courier New"/>
          <w:sz w:val="24"/>
          <w:szCs w:val="24"/>
        </w:rPr>
        <w:t xml:space="preserve">he would confirm this with others at ASM.  </w:t>
      </w:r>
      <w:r w:rsidR="009609F4" w:rsidRPr="00A267F8">
        <w:rPr>
          <w:rFonts w:ascii="Courier New" w:eastAsia="Times New Roman" w:hAnsi="Courier New" w:cs="Courier New"/>
          <w:sz w:val="24"/>
          <w:szCs w:val="24"/>
        </w:rPr>
        <w:t xml:space="preserve">He later telephoned her and confirmed that her lawful medical use of marijuana </w:t>
      </w:r>
      <w:r w:rsidR="001265C2" w:rsidRPr="007E50B7">
        <w:rPr>
          <w:rFonts w:ascii="Courier New" w:eastAsia="Times New Roman" w:hAnsi="Courier New" w:cs="Courier New"/>
          <w:sz w:val="24"/>
          <w:szCs w:val="24"/>
        </w:rPr>
        <w:t>would not be an issue with the company.</w:t>
      </w:r>
    </w:p>
    <w:p w14:paraId="30E3E486" w14:textId="7D91ABBF" w:rsidR="0047607D" w:rsidRPr="00A267F8" w:rsidRDefault="001265C2" w:rsidP="007E50B7">
      <w:pPr>
        <w:spacing w:after="0" w:line="480" w:lineRule="auto"/>
        <w:rPr>
          <w:rFonts w:ascii="Courier New" w:eastAsia="Times New Roman" w:hAnsi="Courier New" w:cs="Courier New"/>
          <w:sz w:val="24"/>
          <w:szCs w:val="24"/>
        </w:rPr>
      </w:pPr>
      <w:r w:rsidRPr="007E50B7">
        <w:rPr>
          <w:rFonts w:ascii="Courier New" w:eastAsia="Times New Roman" w:hAnsi="Courier New" w:cs="Courier New"/>
          <w:sz w:val="24"/>
          <w:szCs w:val="24"/>
        </w:rPr>
        <w:tab/>
      </w:r>
      <w:r w:rsidR="00D55619" w:rsidRPr="007E50B7">
        <w:rPr>
          <w:rFonts w:ascii="Courier New" w:eastAsia="Times New Roman" w:hAnsi="Courier New" w:cs="Courier New"/>
          <w:sz w:val="24"/>
          <w:szCs w:val="24"/>
        </w:rPr>
        <w:t>On September 5, 2014, Barbuto submitted a urine sample for th</w:t>
      </w:r>
      <w:r w:rsidR="000009B4" w:rsidRPr="00AC1AF9">
        <w:rPr>
          <w:rFonts w:ascii="Courier New" w:eastAsia="Times New Roman" w:hAnsi="Courier New" w:cs="Courier New"/>
          <w:sz w:val="24"/>
          <w:szCs w:val="24"/>
        </w:rPr>
        <w:t xml:space="preserve">e mandatory drug test.  </w:t>
      </w:r>
      <w:r w:rsidRPr="00A267F8">
        <w:rPr>
          <w:rFonts w:ascii="Courier New" w:eastAsia="Times New Roman" w:hAnsi="Courier New" w:cs="Courier New"/>
          <w:sz w:val="24"/>
          <w:szCs w:val="24"/>
        </w:rPr>
        <w:t xml:space="preserve">On September 11, she </w:t>
      </w:r>
      <w:r w:rsidR="00D55619" w:rsidRPr="00A267F8">
        <w:rPr>
          <w:rFonts w:ascii="Courier New" w:eastAsia="Times New Roman" w:hAnsi="Courier New" w:cs="Courier New"/>
          <w:sz w:val="24"/>
          <w:szCs w:val="24"/>
        </w:rPr>
        <w:t>went to a</w:t>
      </w:r>
      <w:r w:rsidR="00E1360F" w:rsidRPr="00A267F8">
        <w:rPr>
          <w:rFonts w:ascii="Courier New" w:eastAsia="Times New Roman" w:hAnsi="Courier New" w:cs="Courier New"/>
          <w:sz w:val="24"/>
          <w:szCs w:val="24"/>
        </w:rPr>
        <w:t>n ASM</w:t>
      </w:r>
      <w:r w:rsidR="00D55619" w:rsidRPr="007E50B7">
        <w:rPr>
          <w:rFonts w:ascii="Courier New" w:eastAsia="Times New Roman" w:hAnsi="Courier New" w:cs="Courier New"/>
          <w:sz w:val="24"/>
          <w:szCs w:val="24"/>
        </w:rPr>
        <w:t xml:space="preserve"> training program</w:t>
      </w:r>
      <w:r w:rsidRPr="007E50B7">
        <w:rPr>
          <w:rFonts w:ascii="Courier New" w:eastAsia="Times New Roman" w:hAnsi="Courier New" w:cs="Courier New"/>
          <w:sz w:val="24"/>
          <w:szCs w:val="24"/>
        </w:rPr>
        <w:t xml:space="preserve">, where she was given </w:t>
      </w:r>
      <w:r w:rsidR="00E1360F" w:rsidRPr="00AC1AF9">
        <w:rPr>
          <w:rFonts w:ascii="Courier New" w:eastAsia="Times New Roman" w:hAnsi="Courier New" w:cs="Courier New"/>
          <w:sz w:val="24"/>
          <w:szCs w:val="24"/>
        </w:rPr>
        <w:t xml:space="preserve">a uniform and </w:t>
      </w:r>
      <w:r w:rsidRPr="009A5215">
        <w:rPr>
          <w:rFonts w:ascii="Courier New" w:eastAsia="Times New Roman" w:hAnsi="Courier New" w:cs="Courier New"/>
          <w:sz w:val="24"/>
          <w:szCs w:val="24"/>
        </w:rPr>
        <w:t xml:space="preserve">assigned </w:t>
      </w:r>
      <w:r w:rsidR="00E1360F" w:rsidRPr="009A5215">
        <w:rPr>
          <w:rFonts w:ascii="Courier New" w:eastAsia="Times New Roman" w:hAnsi="Courier New" w:cs="Courier New"/>
          <w:sz w:val="24"/>
          <w:szCs w:val="24"/>
        </w:rPr>
        <w:t xml:space="preserve">a </w:t>
      </w:r>
      <w:r w:rsidRPr="009A5215">
        <w:rPr>
          <w:rFonts w:ascii="Courier New" w:eastAsia="Times New Roman" w:hAnsi="Courier New" w:cs="Courier New"/>
          <w:sz w:val="24"/>
          <w:szCs w:val="24"/>
        </w:rPr>
        <w:t xml:space="preserve">supermarket </w:t>
      </w:r>
      <w:r w:rsidR="00E1360F" w:rsidRPr="009A5215">
        <w:rPr>
          <w:rFonts w:ascii="Courier New" w:eastAsia="Times New Roman" w:hAnsi="Courier New" w:cs="Courier New"/>
          <w:sz w:val="24"/>
          <w:szCs w:val="24"/>
        </w:rPr>
        <w:t xml:space="preserve">location where she would promote </w:t>
      </w:r>
      <w:r w:rsidRPr="009A5215">
        <w:rPr>
          <w:rFonts w:ascii="Courier New" w:eastAsia="Times New Roman" w:hAnsi="Courier New" w:cs="Courier New"/>
          <w:sz w:val="24"/>
          <w:szCs w:val="24"/>
        </w:rPr>
        <w:t xml:space="preserve">the products of </w:t>
      </w:r>
      <w:r w:rsidR="00E1360F" w:rsidRPr="009A5215">
        <w:rPr>
          <w:rFonts w:ascii="Courier New" w:eastAsia="Times New Roman" w:hAnsi="Courier New" w:cs="Courier New"/>
          <w:sz w:val="24"/>
          <w:szCs w:val="24"/>
        </w:rPr>
        <w:t>ASM's customer</w:t>
      </w:r>
      <w:r w:rsidRPr="009A5215">
        <w:rPr>
          <w:rFonts w:ascii="Courier New" w:eastAsia="Times New Roman" w:hAnsi="Courier New" w:cs="Courier New"/>
          <w:sz w:val="24"/>
          <w:szCs w:val="24"/>
        </w:rPr>
        <w:t>s</w:t>
      </w:r>
      <w:r w:rsidR="00E1360F" w:rsidRPr="009A5215">
        <w:rPr>
          <w:rFonts w:ascii="Courier New" w:eastAsia="Times New Roman" w:hAnsi="Courier New" w:cs="Courier New"/>
          <w:sz w:val="24"/>
          <w:szCs w:val="24"/>
        </w:rPr>
        <w:t xml:space="preserve">.  </w:t>
      </w:r>
      <w:r w:rsidRPr="00A267F8">
        <w:rPr>
          <w:rFonts w:ascii="Courier New" w:eastAsia="Times New Roman" w:hAnsi="Courier New" w:cs="Courier New"/>
          <w:sz w:val="24"/>
          <w:szCs w:val="24"/>
        </w:rPr>
        <w:t xml:space="preserve">She </w:t>
      </w:r>
      <w:r w:rsidR="00E1360F" w:rsidRPr="00A267F8">
        <w:rPr>
          <w:rFonts w:ascii="Courier New" w:eastAsia="Times New Roman" w:hAnsi="Courier New" w:cs="Courier New"/>
          <w:sz w:val="24"/>
          <w:szCs w:val="24"/>
        </w:rPr>
        <w:t>comp</w:t>
      </w:r>
      <w:r w:rsidR="00D55619" w:rsidRPr="00A267F8">
        <w:rPr>
          <w:rFonts w:ascii="Courier New" w:eastAsia="Times New Roman" w:hAnsi="Courier New" w:cs="Courier New"/>
          <w:sz w:val="24"/>
          <w:szCs w:val="24"/>
        </w:rPr>
        <w:t>leted her first day of work</w:t>
      </w:r>
      <w:r w:rsidRPr="00A267F8">
        <w:rPr>
          <w:rFonts w:ascii="Courier New" w:eastAsia="Times New Roman" w:hAnsi="Courier New" w:cs="Courier New"/>
          <w:sz w:val="24"/>
          <w:szCs w:val="24"/>
        </w:rPr>
        <w:t xml:space="preserve"> the next day.</w:t>
      </w:r>
      <w:r w:rsidR="00D55619" w:rsidRPr="00A267F8">
        <w:rPr>
          <w:rFonts w:ascii="Courier New" w:eastAsia="Times New Roman" w:hAnsi="Courier New" w:cs="Courier New"/>
          <w:sz w:val="24"/>
          <w:szCs w:val="24"/>
        </w:rPr>
        <w:t xml:space="preserve">  </w:t>
      </w:r>
      <w:r w:rsidRPr="00A267F8">
        <w:rPr>
          <w:rFonts w:ascii="Courier New" w:eastAsia="Times New Roman" w:hAnsi="Courier New" w:cs="Courier New"/>
          <w:sz w:val="24"/>
          <w:szCs w:val="24"/>
        </w:rPr>
        <w:t>She did not use marijuana at the workplace and d</w:t>
      </w:r>
      <w:r w:rsidRPr="007E50B7">
        <w:rPr>
          <w:rFonts w:ascii="Courier New" w:eastAsia="Times New Roman" w:hAnsi="Courier New" w:cs="Courier New"/>
          <w:sz w:val="24"/>
          <w:szCs w:val="24"/>
        </w:rPr>
        <w:t xml:space="preserve">id not report to work in an intoxicated state.  </w:t>
      </w:r>
      <w:r w:rsidR="00D55619" w:rsidRPr="007E50B7">
        <w:rPr>
          <w:rFonts w:ascii="Courier New" w:eastAsia="Times New Roman" w:hAnsi="Courier New" w:cs="Courier New"/>
          <w:sz w:val="24"/>
          <w:szCs w:val="24"/>
        </w:rPr>
        <w:t xml:space="preserve">That evening, </w:t>
      </w:r>
      <w:r w:rsidR="008F7CCB" w:rsidRPr="00AC1AF9">
        <w:rPr>
          <w:rFonts w:ascii="Courier New" w:eastAsia="Times New Roman" w:hAnsi="Courier New" w:cs="Courier New"/>
          <w:sz w:val="24"/>
          <w:szCs w:val="24"/>
        </w:rPr>
        <w:t>defendant Joanna Meredith Villa</w:t>
      </w:r>
      <w:r w:rsidR="008F7CCB" w:rsidRPr="009A5215">
        <w:rPr>
          <w:rFonts w:ascii="Courier New" w:eastAsia="Times New Roman" w:hAnsi="Courier New" w:cs="Courier New"/>
          <w:sz w:val="24"/>
          <w:szCs w:val="24"/>
        </w:rPr>
        <w:t xml:space="preserve">ruz, ASM's Human Resources representative, informed </w:t>
      </w:r>
      <w:r w:rsidR="00E32B55">
        <w:rPr>
          <w:rFonts w:ascii="Courier New" w:eastAsia="Times New Roman" w:hAnsi="Courier New" w:cs="Courier New"/>
          <w:sz w:val="24"/>
          <w:szCs w:val="24"/>
        </w:rPr>
        <w:t>Barbuto</w:t>
      </w:r>
      <w:r w:rsidR="008F7CCB" w:rsidRPr="009A5215">
        <w:rPr>
          <w:rFonts w:ascii="Courier New" w:eastAsia="Times New Roman" w:hAnsi="Courier New" w:cs="Courier New"/>
          <w:sz w:val="24"/>
          <w:szCs w:val="24"/>
        </w:rPr>
        <w:t xml:space="preserve"> that she was terminated for testing positive for marijuana.  Villaruz </w:t>
      </w:r>
      <w:r w:rsidRPr="009A5215">
        <w:rPr>
          <w:rFonts w:ascii="Courier New" w:eastAsia="Times New Roman" w:hAnsi="Courier New" w:cs="Courier New"/>
          <w:sz w:val="24"/>
          <w:szCs w:val="24"/>
        </w:rPr>
        <w:t xml:space="preserve">told Barbuto that </w:t>
      </w:r>
      <w:r w:rsidR="00E32B55">
        <w:rPr>
          <w:rFonts w:ascii="Courier New" w:eastAsia="Times New Roman" w:hAnsi="Courier New" w:cs="Courier New"/>
          <w:sz w:val="24"/>
          <w:szCs w:val="24"/>
        </w:rPr>
        <w:t>ASM</w:t>
      </w:r>
      <w:r w:rsidRPr="009A5215">
        <w:rPr>
          <w:rFonts w:ascii="Courier New" w:eastAsia="Times New Roman" w:hAnsi="Courier New" w:cs="Courier New"/>
          <w:sz w:val="24"/>
          <w:szCs w:val="24"/>
        </w:rPr>
        <w:t xml:space="preserve"> did not care if Barbuto used marijuana to treat her medical condition because </w:t>
      </w:r>
      <w:r w:rsidR="008F7CCB" w:rsidRPr="009A5215">
        <w:rPr>
          <w:rFonts w:ascii="Courier New" w:eastAsia="Times New Roman" w:hAnsi="Courier New" w:cs="Courier New"/>
          <w:sz w:val="24"/>
          <w:szCs w:val="24"/>
        </w:rPr>
        <w:t>"</w:t>
      </w:r>
      <w:r w:rsidRPr="009A5215">
        <w:rPr>
          <w:rFonts w:ascii="Courier New" w:eastAsia="Times New Roman" w:hAnsi="Courier New" w:cs="Courier New"/>
          <w:sz w:val="24"/>
          <w:szCs w:val="24"/>
        </w:rPr>
        <w:t xml:space="preserve">we </w:t>
      </w:r>
      <w:r w:rsidR="008F7CCB" w:rsidRPr="009A5215">
        <w:rPr>
          <w:rFonts w:ascii="Courier New" w:eastAsia="Times New Roman" w:hAnsi="Courier New" w:cs="Courier New"/>
          <w:sz w:val="24"/>
          <w:szCs w:val="24"/>
        </w:rPr>
        <w:t>follow federal law, not state law."</w:t>
      </w:r>
    </w:p>
    <w:p w14:paraId="31C2B08A" w14:textId="1C0AF8E4" w:rsidR="0039098E" w:rsidRPr="009A5215" w:rsidRDefault="00E1360F" w:rsidP="007E50B7">
      <w:pPr>
        <w:spacing w:after="0" w:line="480" w:lineRule="auto"/>
        <w:rPr>
          <w:rFonts w:ascii="Courier New" w:eastAsia="Times New Roman" w:hAnsi="Courier New" w:cs="Courier New"/>
          <w:sz w:val="24"/>
          <w:szCs w:val="24"/>
        </w:rPr>
      </w:pPr>
      <w:r w:rsidRPr="007E50B7">
        <w:rPr>
          <w:rFonts w:ascii="Courier New" w:eastAsia="Times New Roman" w:hAnsi="Courier New" w:cs="Courier New"/>
          <w:sz w:val="24"/>
          <w:szCs w:val="24"/>
        </w:rPr>
        <w:tab/>
        <w:t>Barbuto filed</w:t>
      </w:r>
      <w:r w:rsidR="00F43CFE" w:rsidRPr="007E50B7">
        <w:rPr>
          <w:rFonts w:ascii="Courier New" w:eastAsia="Times New Roman" w:hAnsi="Courier New" w:cs="Courier New"/>
          <w:sz w:val="24"/>
          <w:szCs w:val="24"/>
        </w:rPr>
        <w:t xml:space="preserve"> </w:t>
      </w:r>
      <w:r w:rsidR="001265C2" w:rsidRPr="00AC1AF9">
        <w:rPr>
          <w:rFonts w:ascii="Courier New" w:eastAsia="Times New Roman" w:hAnsi="Courier New" w:cs="Courier New"/>
          <w:sz w:val="24"/>
          <w:szCs w:val="24"/>
        </w:rPr>
        <w:t>a verified charge of discrimination against ASM and Villa</w:t>
      </w:r>
      <w:r w:rsidR="001265C2" w:rsidRPr="009A5215">
        <w:rPr>
          <w:rFonts w:ascii="Courier New" w:eastAsia="Times New Roman" w:hAnsi="Courier New" w:cs="Courier New"/>
          <w:sz w:val="24"/>
          <w:szCs w:val="24"/>
        </w:rPr>
        <w:t>ruz with</w:t>
      </w:r>
      <w:r w:rsidR="00F43CFE" w:rsidRPr="009A5215">
        <w:rPr>
          <w:rFonts w:ascii="Courier New" w:eastAsia="Times New Roman" w:hAnsi="Courier New" w:cs="Courier New"/>
          <w:sz w:val="24"/>
          <w:szCs w:val="24"/>
        </w:rPr>
        <w:t xml:space="preserve"> the Massachusetts Commission Against Discrimination (MCAD)</w:t>
      </w:r>
      <w:r w:rsidR="00211D79" w:rsidRPr="009A5215">
        <w:rPr>
          <w:rFonts w:ascii="Courier New" w:eastAsia="Times New Roman" w:hAnsi="Courier New" w:cs="Courier New"/>
          <w:sz w:val="24"/>
          <w:szCs w:val="24"/>
        </w:rPr>
        <w:t xml:space="preserve">, which she later withdrew in order to file a complaint in the Superior Court.  The complaint </w:t>
      </w:r>
      <w:r w:rsidR="00993430" w:rsidRPr="009A5215">
        <w:rPr>
          <w:rFonts w:ascii="Courier New" w:eastAsia="Times New Roman" w:hAnsi="Courier New" w:cs="Courier New"/>
          <w:sz w:val="24"/>
          <w:szCs w:val="24"/>
        </w:rPr>
        <w:t xml:space="preserve">included </w:t>
      </w:r>
      <w:r w:rsidR="00335208" w:rsidRPr="009A5215">
        <w:rPr>
          <w:rFonts w:ascii="Courier New" w:eastAsia="Times New Roman" w:hAnsi="Courier New" w:cs="Courier New"/>
          <w:sz w:val="24"/>
          <w:szCs w:val="24"/>
        </w:rPr>
        <w:t>six claims</w:t>
      </w:r>
      <w:r w:rsidR="00211D79" w:rsidRPr="009A5215">
        <w:rPr>
          <w:rFonts w:ascii="Courier New" w:eastAsia="Times New Roman" w:hAnsi="Courier New" w:cs="Courier New"/>
          <w:sz w:val="24"/>
          <w:szCs w:val="24"/>
        </w:rPr>
        <w:t>:</w:t>
      </w:r>
      <w:r w:rsidR="0065553D">
        <w:rPr>
          <w:rFonts w:ascii="Courier New" w:eastAsia="Times New Roman" w:hAnsi="Courier New" w:cs="Courier New"/>
          <w:sz w:val="24"/>
          <w:szCs w:val="24"/>
        </w:rPr>
        <w:t xml:space="preserve"> </w:t>
      </w:r>
      <w:r w:rsidR="00211D79" w:rsidRPr="009A5215">
        <w:rPr>
          <w:rFonts w:ascii="Courier New" w:eastAsia="Times New Roman" w:hAnsi="Courier New" w:cs="Courier New"/>
          <w:sz w:val="24"/>
          <w:szCs w:val="24"/>
        </w:rPr>
        <w:t xml:space="preserve"> </w:t>
      </w:r>
      <w:r w:rsidR="00993430" w:rsidRPr="009A5215">
        <w:rPr>
          <w:rFonts w:ascii="Courier New" w:eastAsia="Times New Roman" w:hAnsi="Courier New" w:cs="Courier New"/>
          <w:sz w:val="24"/>
          <w:szCs w:val="24"/>
        </w:rPr>
        <w:t xml:space="preserve">(1) </w:t>
      </w:r>
      <w:r w:rsidR="00A0224D" w:rsidRPr="009A5215">
        <w:rPr>
          <w:rFonts w:ascii="Courier New" w:eastAsia="Times New Roman" w:hAnsi="Courier New" w:cs="Courier New"/>
          <w:sz w:val="24"/>
          <w:szCs w:val="24"/>
        </w:rPr>
        <w:t>handicap</w:t>
      </w:r>
      <w:r w:rsidR="00211D79" w:rsidRPr="009A5215">
        <w:rPr>
          <w:rFonts w:ascii="Courier New" w:eastAsia="Times New Roman" w:hAnsi="Courier New" w:cs="Courier New"/>
          <w:sz w:val="24"/>
          <w:szCs w:val="24"/>
        </w:rPr>
        <w:t xml:space="preserve"> discrimination</w:t>
      </w:r>
      <w:r w:rsidR="00993430" w:rsidRPr="009A5215">
        <w:rPr>
          <w:rFonts w:ascii="Courier New" w:eastAsia="Times New Roman" w:hAnsi="Courier New" w:cs="Courier New"/>
          <w:sz w:val="24"/>
          <w:szCs w:val="24"/>
        </w:rPr>
        <w:t>,</w:t>
      </w:r>
      <w:r w:rsidR="00211D79" w:rsidRPr="009A5215">
        <w:rPr>
          <w:rFonts w:ascii="Courier New" w:eastAsia="Times New Roman" w:hAnsi="Courier New" w:cs="Courier New"/>
          <w:sz w:val="24"/>
          <w:szCs w:val="24"/>
        </w:rPr>
        <w:t xml:space="preserve"> in violation of G.</w:t>
      </w:r>
      <w:r w:rsidR="009B77ED">
        <w:rPr>
          <w:rFonts w:ascii="Courier New" w:eastAsia="Times New Roman" w:hAnsi="Courier New" w:cs="Courier New"/>
          <w:sz w:val="24"/>
          <w:szCs w:val="24"/>
        </w:rPr>
        <w:t> </w:t>
      </w:r>
      <w:r w:rsidR="00211D79" w:rsidRPr="009A5215">
        <w:rPr>
          <w:rFonts w:ascii="Courier New" w:eastAsia="Times New Roman" w:hAnsi="Courier New" w:cs="Courier New"/>
          <w:sz w:val="24"/>
          <w:szCs w:val="24"/>
        </w:rPr>
        <w:t>L. c.</w:t>
      </w:r>
      <w:r w:rsidR="009B77ED">
        <w:rPr>
          <w:rFonts w:ascii="Courier New" w:eastAsia="Times New Roman" w:hAnsi="Courier New" w:cs="Courier New"/>
          <w:sz w:val="24"/>
          <w:szCs w:val="24"/>
        </w:rPr>
        <w:t> </w:t>
      </w:r>
      <w:r w:rsidR="00211D79" w:rsidRPr="009A5215">
        <w:rPr>
          <w:rFonts w:ascii="Courier New" w:eastAsia="Times New Roman" w:hAnsi="Courier New" w:cs="Courier New"/>
          <w:sz w:val="24"/>
          <w:szCs w:val="24"/>
        </w:rPr>
        <w:t>151B, § 4</w:t>
      </w:r>
      <w:r w:rsidR="0065553D">
        <w:rPr>
          <w:rFonts w:ascii="Courier New" w:eastAsia="Times New Roman" w:hAnsi="Courier New" w:cs="Courier New"/>
          <w:sz w:val="24"/>
          <w:szCs w:val="24"/>
        </w:rPr>
        <w:t xml:space="preserve"> </w:t>
      </w:r>
      <w:r w:rsidR="00211D79" w:rsidRPr="009A5215">
        <w:rPr>
          <w:rFonts w:ascii="Courier New" w:eastAsia="Times New Roman" w:hAnsi="Courier New" w:cs="Courier New"/>
          <w:sz w:val="24"/>
          <w:szCs w:val="24"/>
        </w:rPr>
        <w:t xml:space="preserve">(16); </w:t>
      </w:r>
      <w:r w:rsidR="00993430" w:rsidRPr="009A5215">
        <w:rPr>
          <w:rFonts w:ascii="Courier New" w:eastAsia="Times New Roman" w:hAnsi="Courier New" w:cs="Courier New"/>
          <w:sz w:val="24"/>
          <w:szCs w:val="24"/>
        </w:rPr>
        <w:t xml:space="preserve">(2) </w:t>
      </w:r>
      <w:r w:rsidR="00CE49C6" w:rsidRPr="009A5215">
        <w:rPr>
          <w:rFonts w:ascii="Courier New" w:eastAsia="Times New Roman" w:hAnsi="Courier New" w:cs="Courier New"/>
          <w:sz w:val="24"/>
          <w:szCs w:val="24"/>
        </w:rPr>
        <w:t xml:space="preserve">interference </w:t>
      </w:r>
      <w:r w:rsidR="00993430" w:rsidRPr="009A5215">
        <w:rPr>
          <w:rFonts w:ascii="Courier New" w:eastAsia="Times New Roman" w:hAnsi="Courier New" w:cs="Courier New"/>
          <w:sz w:val="24"/>
          <w:szCs w:val="24"/>
        </w:rPr>
        <w:t>with</w:t>
      </w:r>
      <w:r w:rsidR="00A0224D" w:rsidRPr="009A5215">
        <w:rPr>
          <w:rFonts w:ascii="Courier New" w:eastAsia="Times New Roman" w:hAnsi="Courier New" w:cs="Courier New"/>
          <w:sz w:val="24"/>
          <w:szCs w:val="24"/>
        </w:rPr>
        <w:t xml:space="preserve"> her right to be protected from handicap discrimination, </w:t>
      </w:r>
      <w:r w:rsidR="00CE49C6" w:rsidRPr="009A5215">
        <w:rPr>
          <w:rFonts w:ascii="Courier New" w:eastAsia="Times New Roman" w:hAnsi="Courier New" w:cs="Courier New"/>
          <w:sz w:val="24"/>
          <w:szCs w:val="24"/>
        </w:rPr>
        <w:t>in violation of G.</w:t>
      </w:r>
      <w:r w:rsidR="009B77ED">
        <w:rPr>
          <w:rFonts w:ascii="Courier New" w:eastAsia="Times New Roman" w:hAnsi="Courier New" w:cs="Courier New"/>
          <w:sz w:val="24"/>
          <w:szCs w:val="24"/>
        </w:rPr>
        <w:t> </w:t>
      </w:r>
      <w:r w:rsidR="00CE49C6" w:rsidRPr="009A5215">
        <w:rPr>
          <w:rFonts w:ascii="Courier New" w:eastAsia="Times New Roman" w:hAnsi="Courier New" w:cs="Courier New"/>
          <w:sz w:val="24"/>
          <w:szCs w:val="24"/>
        </w:rPr>
        <w:t>L. c.</w:t>
      </w:r>
      <w:r w:rsidR="009B77ED">
        <w:rPr>
          <w:rFonts w:ascii="Courier New" w:eastAsia="Times New Roman" w:hAnsi="Courier New" w:cs="Courier New"/>
          <w:sz w:val="24"/>
          <w:szCs w:val="24"/>
        </w:rPr>
        <w:t> </w:t>
      </w:r>
      <w:r w:rsidR="00CE49C6" w:rsidRPr="009A5215">
        <w:rPr>
          <w:rFonts w:ascii="Courier New" w:eastAsia="Times New Roman" w:hAnsi="Courier New" w:cs="Courier New"/>
          <w:sz w:val="24"/>
          <w:szCs w:val="24"/>
        </w:rPr>
        <w:t>151B, § 4</w:t>
      </w:r>
      <w:r w:rsidR="0065553D">
        <w:rPr>
          <w:rFonts w:ascii="Courier New" w:eastAsia="Times New Roman" w:hAnsi="Courier New" w:cs="Courier New"/>
          <w:sz w:val="24"/>
          <w:szCs w:val="24"/>
        </w:rPr>
        <w:t xml:space="preserve"> </w:t>
      </w:r>
      <w:r w:rsidR="00CE49C6" w:rsidRPr="009A5215">
        <w:rPr>
          <w:rFonts w:ascii="Courier New" w:eastAsia="Times New Roman" w:hAnsi="Courier New" w:cs="Courier New"/>
          <w:sz w:val="24"/>
          <w:szCs w:val="24"/>
        </w:rPr>
        <w:t xml:space="preserve">(4A); </w:t>
      </w:r>
      <w:r w:rsidR="00993430" w:rsidRPr="009A5215">
        <w:rPr>
          <w:rFonts w:ascii="Courier New" w:eastAsia="Times New Roman" w:hAnsi="Courier New" w:cs="Courier New"/>
          <w:sz w:val="24"/>
          <w:szCs w:val="24"/>
        </w:rPr>
        <w:t xml:space="preserve">(3) </w:t>
      </w:r>
      <w:r w:rsidR="00CE49C6" w:rsidRPr="009A5215">
        <w:rPr>
          <w:rFonts w:ascii="Courier New" w:eastAsia="Times New Roman" w:hAnsi="Courier New" w:cs="Courier New"/>
          <w:sz w:val="24"/>
          <w:szCs w:val="24"/>
        </w:rPr>
        <w:t xml:space="preserve">aiding and abetting </w:t>
      </w:r>
      <w:r w:rsidR="00A0224D" w:rsidRPr="009A5215">
        <w:rPr>
          <w:rFonts w:ascii="Courier New" w:eastAsia="Times New Roman" w:hAnsi="Courier New" w:cs="Courier New"/>
          <w:sz w:val="24"/>
          <w:szCs w:val="24"/>
        </w:rPr>
        <w:t>ASM</w:t>
      </w:r>
      <w:r w:rsidR="006C1612">
        <w:rPr>
          <w:rFonts w:ascii="Courier New" w:eastAsia="Times New Roman" w:hAnsi="Courier New" w:cs="Courier New"/>
          <w:sz w:val="24"/>
          <w:szCs w:val="24"/>
        </w:rPr>
        <w:t xml:space="preserve"> in committing handicap discrimination</w:t>
      </w:r>
      <w:r w:rsidR="00993430" w:rsidRPr="009A5215">
        <w:rPr>
          <w:rFonts w:ascii="Courier New" w:eastAsia="Times New Roman" w:hAnsi="Courier New" w:cs="Courier New"/>
          <w:sz w:val="24"/>
          <w:szCs w:val="24"/>
        </w:rPr>
        <w:t xml:space="preserve">, </w:t>
      </w:r>
      <w:r w:rsidR="00CE49C6" w:rsidRPr="009A5215">
        <w:rPr>
          <w:rFonts w:ascii="Courier New" w:eastAsia="Times New Roman" w:hAnsi="Courier New" w:cs="Courier New"/>
          <w:sz w:val="24"/>
          <w:szCs w:val="24"/>
        </w:rPr>
        <w:t>in violation of G.</w:t>
      </w:r>
      <w:r w:rsidR="009B77ED">
        <w:rPr>
          <w:rFonts w:ascii="Courier New" w:eastAsia="Times New Roman" w:hAnsi="Courier New" w:cs="Courier New"/>
          <w:sz w:val="24"/>
          <w:szCs w:val="24"/>
        </w:rPr>
        <w:t> </w:t>
      </w:r>
      <w:r w:rsidR="00CE49C6" w:rsidRPr="009A5215">
        <w:rPr>
          <w:rFonts w:ascii="Courier New" w:eastAsia="Times New Roman" w:hAnsi="Courier New" w:cs="Courier New"/>
          <w:sz w:val="24"/>
          <w:szCs w:val="24"/>
        </w:rPr>
        <w:t>L. c.</w:t>
      </w:r>
      <w:r w:rsidR="009B77ED">
        <w:rPr>
          <w:rFonts w:ascii="Courier New" w:eastAsia="Times New Roman" w:hAnsi="Courier New" w:cs="Courier New"/>
          <w:sz w:val="24"/>
          <w:szCs w:val="24"/>
        </w:rPr>
        <w:t> </w:t>
      </w:r>
      <w:r w:rsidR="00CE49C6" w:rsidRPr="009A5215">
        <w:rPr>
          <w:rFonts w:ascii="Courier New" w:eastAsia="Times New Roman" w:hAnsi="Courier New" w:cs="Courier New"/>
          <w:sz w:val="24"/>
          <w:szCs w:val="24"/>
        </w:rPr>
        <w:t>151B, § 4</w:t>
      </w:r>
      <w:r w:rsidR="009B77ED">
        <w:rPr>
          <w:rFonts w:ascii="Courier New" w:eastAsia="Times New Roman" w:hAnsi="Courier New" w:cs="Courier New"/>
          <w:sz w:val="24"/>
          <w:szCs w:val="24"/>
        </w:rPr>
        <w:t> </w:t>
      </w:r>
      <w:r w:rsidR="00CE49C6" w:rsidRPr="009A5215">
        <w:rPr>
          <w:rFonts w:ascii="Courier New" w:eastAsia="Times New Roman" w:hAnsi="Courier New" w:cs="Courier New"/>
          <w:sz w:val="24"/>
          <w:szCs w:val="24"/>
        </w:rPr>
        <w:t xml:space="preserve">(5); </w:t>
      </w:r>
      <w:r w:rsidR="005D5C11" w:rsidRPr="009A5215">
        <w:rPr>
          <w:rFonts w:ascii="Courier New" w:eastAsia="Times New Roman" w:hAnsi="Courier New" w:cs="Courier New"/>
          <w:sz w:val="24"/>
          <w:szCs w:val="24"/>
        </w:rPr>
        <w:t xml:space="preserve">(4) </w:t>
      </w:r>
      <w:r w:rsidR="00211D79" w:rsidRPr="009A5215">
        <w:rPr>
          <w:rFonts w:ascii="Courier New" w:eastAsia="Times New Roman" w:hAnsi="Courier New" w:cs="Courier New"/>
          <w:sz w:val="24"/>
          <w:szCs w:val="24"/>
        </w:rPr>
        <w:t>invasion of privacy</w:t>
      </w:r>
      <w:r w:rsidR="005D5C11" w:rsidRPr="009A5215">
        <w:rPr>
          <w:rFonts w:ascii="Courier New" w:eastAsia="Times New Roman" w:hAnsi="Courier New" w:cs="Courier New"/>
          <w:sz w:val="24"/>
          <w:szCs w:val="24"/>
        </w:rPr>
        <w:t>,</w:t>
      </w:r>
      <w:r w:rsidR="00211D79" w:rsidRPr="009A5215">
        <w:rPr>
          <w:rFonts w:ascii="Courier New" w:eastAsia="Times New Roman" w:hAnsi="Courier New" w:cs="Courier New"/>
          <w:sz w:val="24"/>
          <w:szCs w:val="24"/>
        </w:rPr>
        <w:t xml:space="preserve"> in violation of G.</w:t>
      </w:r>
      <w:r w:rsidR="009B77ED">
        <w:rPr>
          <w:rFonts w:ascii="Courier New" w:eastAsia="Times New Roman" w:hAnsi="Courier New" w:cs="Courier New"/>
          <w:sz w:val="24"/>
          <w:szCs w:val="24"/>
        </w:rPr>
        <w:t> </w:t>
      </w:r>
      <w:r w:rsidR="00211D79" w:rsidRPr="009A5215">
        <w:rPr>
          <w:rFonts w:ascii="Courier New" w:eastAsia="Times New Roman" w:hAnsi="Courier New" w:cs="Courier New"/>
          <w:sz w:val="24"/>
          <w:szCs w:val="24"/>
        </w:rPr>
        <w:t>L. c.</w:t>
      </w:r>
      <w:r w:rsidR="009B77ED">
        <w:rPr>
          <w:rFonts w:ascii="Courier New" w:eastAsia="Times New Roman" w:hAnsi="Courier New" w:cs="Courier New"/>
          <w:sz w:val="24"/>
          <w:szCs w:val="24"/>
        </w:rPr>
        <w:t> </w:t>
      </w:r>
      <w:r w:rsidR="00211D79" w:rsidRPr="009A5215">
        <w:rPr>
          <w:rFonts w:ascii="Courier New" w:eastAsia="Times New Roman" w:hAnsi="Courier New" w:cs="Courier New"/>
          <w:sz w:val="24"/>
          <w:szCs w:val="24"/>
        </w:rPr>
        <w:t xml:space="preserve">214, § 1B; </w:t>
      </w:r>
      <w:r w:rsidR="005D5C11" w:rsidRPr="009A5215">
        <w:rPr>
          <w:rFonts w:ascii="Courier New" w:eastAsia="Times New Roman" w:hAnsi="Courier New" w:cs="Courier New"/>
          <w:sz w:val="24"/>
          <w:szCs w:val="24"/>
        </w:rPr>
        <w:t>(5)</w:t>
      </w:r>
      <w:r w:rsidR="009B77ED">
        <w:rPr>
          <w:rFonts w:ascii="Courier New" w:eastAsia="Times New Roman" w:hAnsi="Courier New" w:cs="Courier New"/>
          <w:sz w:val="24"/>
          <w:szCs w:val="24"/>
        </w:rPr>
        <w:t> </w:t>
      </w:r>
      <w:r w:rsidR="005D5C11" w:rsidRPr="009A5215">
        <w:rPr>
          <w:rFonts w:ascii="Courier New" w:eastAsia="Times New Roman" w:hAnsi="Courier New" w:cs="Courier New"/>
          <w:sz w:val="24"/>
          <w:szCs w:val="24"/>
        </w:rPr>
        <w:t xml:space="preserve">denial of </w:t>
      </w:r>
      <w:r w:rsidR="00E32B55">
        <w:rPr>
          <w:rFonts w:ascii="Courier New" w:eastAsia="Times New Roman" w:hAnsi="Courier New" w:cs="Courier New"/>
          <w:sz w:val="24"/>
          <w:szCs w:val="24"/>
        </w:rPr>
        <w:t>the</w:t>
      </w:r>
      <w:r w:rsidR="0065553D">
        <w:rPr>
          <w:rFonts w:ascii="Courier New" w:eastAsia="Times New Roman" w:hAnsi="Courier New" w:cs="Courier New"/>
          <w:sz w:val="24"/>
          <w:szCs w:val="24"/>
        </w:rPr>
        <w:t xml:space="preserve"> </w:t>
      </w:r>
      <w:r w:rsidR="005D5C11" w:rsidRPr="009A5215">
        <w:rPr>
          <w:rFonts w:ascii="Courier New" w:eastAsia="Times New Roman" w:hAnsi="Courier New" w:cs="Courier New"/>
          <w:sz w:val="24"/>
          <w:szCs w:val="24"/>
        </w:rPr>
        <w:t xml:space="preserve">"right or privilege" </w:t>
      </w:r>
      <w:r w:rsidR="00E32B55">
        <w:rPr>
          <w:rFonts w:ascii="Courier New" w:eastAsia="Times New Roman" w:hAnsi="Courier New" w:cs="Courier New"/>
          <w:sz w:val="24"/>
          <w:szCs w:val="24"/>
        </w:rPr>
        <w:t>to use</w:t>
      </w:r>
      <w:r w:rsidR="005D5C11" w:rsidRPr="009A5215">
        <w:rPr>
          <w:rFonts w:ascii="Courier New" w:eastAsia="Times New Roman" w:hAnsi="Courier New" w:cs="Courier New"/>
          <w:sz w:val="24"/>
          <w:szCs w:val="24"/>
        </w:rPr>
        <w:t xml:space="preserve"> marijuana</w:t>
      </w:r>
      <w:r w:rsidR="00A36A8C" w:rsidRPr="00A36A8C">
        <w:rPr>
          <w:rFonts w:ascii="Courier New" w:eastAsia="Times New Roman" w:hAnsi="Courier New" w:cs="Courier New"/>
          <w:sz w:val="24"/>
          <w:szCs w:val="24"/>
        </w:rPr>
        <w:t xml:space="preserve"> </w:t>
      </w:r>
      <w:r w:rsidR="00A36A8C" w:rsidRPr="009A5215">
        <w:rPr>
          <w:rFonts w:ascii="Courier New" w:eastAsia="Times New Roman" w:hAnsi="Courier New" w:cs="Courier New"/>
          <w:sz w:val="24"/>
          <w:szCs w:val="24"/>
        </w:rPr>
        <w:t>lawfully</w:t>
      </w:r>
      <w:r w:rsidR="005D5C11" w:rsidRPr="009A5215">
        <w:rPr>
          <w:rFonts w:ascii="Courier New" w:eastAsia="Times New Roman" w:hAnsi="Courier New" w:cs="Courier New"/>
          <w:sz w:val="24"/>
          <w:szCs w:val="24"/>
        </w:rPr>
        <w:t xml:space="preserve"> as a registered patient to treat a debilitating medical condition, in </w:t>
      </w:r>
      <w:r w:rsidR="00211D79" w:rsidRPr="009A5215">
        <w:rPr>
          <w:rFonts w:ascii="Courier New" w:eastAsia="Times New Roman" w:hAnsi="Courier New" w:cs="Courier New"/>
          <w:sz w:val="24"/>
          <w:szCs w:val="24"/>
        </w:rPr>
        <w:t xml:space="preserve">violation of </w:t>
      </w:r>
      <w:r w:rsidR="00993430" w:rsidRPr="009A5215">
        <w:rPr>
          <w:rFonts w:ascii="Courier New" w:eastAsia="Times New Roman" w:hAnsi="Courier New" w:cs="Courier New"/>
          <w:sz w:val="24"/>
          <w:szCs w:val="24"/>
        </w:rPr>
        <w:t>the medical marijuana act</w:t>
      </w:r>
      <w:r w:rsidR="005D5C11" w:rsidRPr="009A5215">
        <w:rPr>
          <w:rFonts w:ascii="Courier New" w:eastAsia="Times New Roman" w:hAnsi="Courier New" w:cs="Courier New"/>
          <w:sz w:val="24"/>
          <w:szCs w:val="24"/>
        </w:rPr>
        <w:t>;</w:t>
      </w:r>
      <w:r w:rsidR="00993430" w:rsidRPr="009A5215">
        <w:rPr>
          <w:rFonts w:ascii="Courier New" w:eastAsia="Times New Roman" w:hAnsi="Courier New" w:cs="Courier New"/>
          <w:sz w:val="24"/>
          <w:szCs w:val="24"/>
        </w:rPr>
        <w:t xml:space="preserve"> and </w:t>
      </w:r>
      <w:r w:rsidR="005D5C11" w:rsidRPr="009A5215">
        <w:rPr>
          <w:rFonts w:ascii="Courier New" w:eastAsia="Times New Roman" w:hAnsi="Courier New" w:cs="Courier New"/>
          <w:sz w:val="24"/>
          <w:szCs w:val="24"/>
        </w:rPr>
        <w:t xml:space="preserve">(6) </w:t>
      </w:r>
      <w:r w:rsidR="00211D79" w:rsidRPr="009A5215">
        <w:rPr>
          <w:rFonts w:ascii="Courier New" w:eastAsia="Times New Roman" w:hAnsi="Courier New" w:cs="Courier New"/>
          <w:sz w:val="24"/>
          <w:szCs w:val="24"/>
        </w:rPr>
        <w:t>violation of public policy</w:t>
      </w:r>
      <w:r w:rsidR="005D5C11" w:rsidRPr="009A5215">
        <w:rPr>
          <w:rFonts w:ascii="Courier New" w:eastAsia="Times New Roman" w:hAnsi="Courier New" w:cs="Courier New"/>
          <w:sz w:val="24"/>
          <w:szCs w:val="24"/>
        </w:rPr>
        <w:t xml:space="preserve"> by terminating the plaintiff for lawfully using marijuana for medicinal purposes</w:t>
      </w:r>
      <w:r w:rsidR="00211D79" w:rsidRPr="009A5215">
        <w:rPr>
          <w:rFonts w:ascii="Courier New" w:eastAsia="Times New Roman" w:hAnsi="Courier New" w:cs="Courier New"/>
          <w:sz w:val="24"/>
          <w:szCs w:val="24"/>
        </w:rPr>
        <w:t xml:space="preserve">. </w:t>
      </w:r>
      <w:r w:rsidR="00B605A8" w:rsidRPr="009A5215">
        <w:rPr>
          <w:rFonts w:ascii="Courier New" w:eastAsia="Times New Roman" w:hAnsi="Courier New" w:cs="Courier New"/>
          <w:sz w:val="24"/>
          <w:szCs w:val="24"/>
        </w:rPr>
        <w:t xml:space="preserve"> </w:t>
      </w:r>
      <w:r w:rsidR="005D5C11" w:rsidRPr="009A5215">
        <w:rPr>
          <w:rFonts w:ascii="Courier New" w:eastAsia="Times New Roman" w:hAnsi="Courier New" w:cs="Courier New"/>
          <w:sz w:val="24"/>
          <w:szCs w:val="24"/>
        </w:rPr>
        <w:t xml:space="preserve">The second and third claims were brought against Villaruz alone; the rest were brought against both ASM and Villaruz.  </w:t>
      </w:r>
      <w:r w:rsidR="00B605A8" w:rsidRPr="009A5215">
        <w:rPr>
          <w:rFonts w:ascii="Courier New" w:eastAsia="Times New Roman" w:hAnsi="Courier New" w:cs="Courier New"/>
          <w:sz w:val="24"/>
          <w:szCs w:val="24"/>
        </w:rPr>
        <w:t>After unsuccessful</w:t>
      </w:r>
      <w:r w:rsidR="005D5C11" w:rsidRPr="009A5215">
        <w:rPr>
          <w:rFonts w:ascii="Courier New" w:eastAsia="Times New Roman" w:hAnsi="Courier New" w:cs="Courier New"/>
          <w:sz w:val="24"/>
          <w:szCs w:val="24"/>
        </w:rPr>
        <w:t>ly</w:t>
      </w:r>
      <w:r w:rsidR="00B605A8" w:rsidRPr="009A5215">
        <w:rPr>
          <w:rFonts w:ascii="Courier New" w:eastAsia="Times New Roman" w:hAnsi="Courier New" w:cs="Courier New"/>
          <w:sz w:val="24"/>
          <w:szCs w:val="24"/>
        </w:rPr>
        <w:t xml:space="preserve"> attempt</w:t>
      </w:r>
      <w:r w:rsidR="005D5C11" w:rsidRPr="009A5215">
        <w:rPr>
          <w:rFonts w:ascii="Courier New" w:eastAsia="Times New Roman" w:hAnsi="Courier New" w:cs="Courier New"/>
          <w:sz w:val="24"/>
          <w:szCs w:val="24"/>
        </w:rPr>
        <w:t xml:space="preserve">ing </w:t>
      </w:r>
      <w:r w:rsidR="00B605A8" w:rsidRPr="009A5215">
        <w:rPr>
          <w:rFonts w:ascii="Courier New" w:eastAsia="Times New Roman" w:hAnsi="Courier New" w:cs="Courier New"/>
          <w:sz w:val="24"/>
          <w:szCs w:val="24"/>
        </w:rPr>
        <w:t xml:space="preserve">to remove the case to United States District Court, the defendants filed a motion to dismiss </w:t>
      </w:r>
      <w:r w:rsidR="00E32B55">
        <w:rPr>
          <w:rFonts w:ascii="Courier New" w:eastAsia="Times New Roman" w:hAnsi="Courier New" w:cs="Courier New"/>
          <w:sz w:val="24"/>
          <w:szCs w:val="24"/>
        </w:rPr>
        <w:t xml:space="preserve">the complaint </w:t>
      </w:r>
      <w:r w:rsidR="00B605A8" w:rsidRPr="009A5215">
        <w:rPr>
          <w:rFonts w:ascii="Courier New" w:eastAsia="Times New Roman" w:hAnsi="Courier New" w:cs="Courier New"/>
          <w:sz w:val="24"/>
          <w:szCs w:val="24"/>
        </w:rPr>
        <w:t xml:space="preserve">in </w:t>
      </w:r>
      <w:r w:rsidR="00C61DFD">
        <w:rPr>
          <w:rFonts w:ascii="Courier New" w:eastAsia="Times New Roman" w:hAnsi="Courier New" w:cs="Courier New"/>
          <w:sz w:val="24"/>
          <w:szCs w:val="24"/>
        </w:rPr>
        <w:t xml:space="preserve">the </w:t>
      </w:r>
      <w:r w:rsidR="009B77ED">
        <w:rPr>
          <w:rFonts w:ascii="Courier New" w:eastAsia="Times New Roman" w:hAnsi="Courier New" w:cs="Courier New"/>
          <w:sz w:val="24"/>
          <w:szCs w:val="24"/>
        </w:rPr>
        <w:t>Superior Court.</w:t>
      </w:r>
    </w:p>
    <w:p w14:paraId="110AFCAA" w14:textId="18E6FC0F" w:rsidR="0039098E" w:rsidRPr="009A5215" w:rsidRDefault="0039098E" w:rsidP="007E50B7">
      <w:pPr>
        <w:spacing w:after="0" w:line="480" w:lineRule="auto"/>
        <w:rPr>
          <w:rFonts w:ascii="Courier New" w:eastAsia="Times New Roman" w:hAnsi="Courier New" w:cs="Courier New"/>
          <w:sz w:val="24"/>
          <w:szCs w:val="24"/>
        </w:rPr>
      </w:pPr>
      <w:r w:rsidRPr="009A5215">
        <w:rPr>
          <w:rFonts w:ascii="Courier New" w:eastAsia="Times New Roman" w:hAnsi="Courier New" w:cs="Courier New"/>
          <w:sz w:val="24"/>
          <w:szCs w:val="24"/>
        </w:rPr>
        <w:tab/>
      </w:r>
      <w:r w:rsidR="005D5C11" w:rsidRPr="009A5215">
        <w:rPr>
          <w:rFonts w:ascii="Courier New" w:eastAsia="Times New Roman" w:hAnsi="Courier New" w:cs="Courier New"/>
          <w:sz w:val="24"/>
          <w:szCs w:val="24"/>
        </w:rPr>
        <w:t>The judge allowed the motion as to all counts except th</w:t>
      </w:r>
      <w:r w:rsidR="00E7104F" w:rsidRPr="009A5215">
        <w:rPr>
          <w:rFonts w:ascii="Courier New" w:eastAsia="Times New Roman" w:hAnsi="Courier New" w:cs="Courier New"/>
          <w:sz w:val="24"/>
          <w:szCs w:val="24"/>
        </w:rPr>
        <w:t>e</w:t>
      </w:r>
      <w:r w:rsidR="005D5C11" w:rsidRPr="009A5215">
        <w:rPr>
          <w:rFonts w:ascii="Courier New" w:eastAsia="Times New Roman" w:hAnsi="Courier New" w:cs="Courier New"/>
          <w:sz w:val="24"/>
          <w:szCs w:val="24"/>
        </w:rPr>
        <w:t xml:space="preserve"> invasion of privacy</w:t>
      </w:r>
      <w:r w:rsidR="00E7104F" w:rsidRPr="009A5215">
        <w:rPr>
          <w:rFonts w:ascii="Courier New" w:eastAsia="Times New Roman" w:hAnsi="Courier New" w:cs="Courier New"/>
          <w:sz w:val="24"/>
          <w:szCs w:val="24"/>
        </w:rPr>
        <w:t xml:space="preserve"> claim</w:t>
      </w:r>
      <w:r w:rsidR="005D5C11" w:rsidRPr="009A5215">
        <w:rPr>
          <w:rFonts w:ascii="Courier New" w:eastAsia="Times New Roman" w:hAnsi="Courier New" w:cs="Courier New"/>
          <w:sz w:val="24"/>
          <w:szCs w:val="24"/>
        </w:rPr>
        <w:t>.</w:t>
      </w:r>
      <w:r w:rsidR="00C61DFD">
        <w:rPr>
          <w:rFonts w:ascii="Courier New" w:eastAsia="Times New Roman" w:hAnsi="Courier New" w:cs="Courier New"/>
          <w:sz w:val="24"/>
          <w:szCs w:val="24"/>
        </w:rPr>
        <w:t xml:space="preserve"> </w:t>
      </w:r>
      <w:r w:rsidR="00194046" w:rsidRPr="009A5215">
        <w:rPr>
          <w:rFonts w:ascii="Courier New" w:eastAsia="Times New Roman" w:hAnsi="Courier New" w:cs="Courier New"/>
          <w:sz w:val="24"/>
          <w:szCs w:val="24"/>
        </w:rPr>
        <w:t xml:space="preserve"> At the request of the plaintiff, the judge entered a separate and final judgment on the dismissed claims, and stayed the invasion of </w:t>
      </w:r>
      <w:r w:rsidR="00331D16">
        <w:rPr>
          <w:rFonts w:ascii="Courier New" w:eastAsia="Times New Roman" w:hAnsi="Courier New" w:cs="Courier New"/>
          <w:sz w:val="24"/>
          <w:szCs w:val="24"/>
        </w:rPr>
        <w:t xml:space="preserve">the </w:t>
      </w:r>
      <w:r w:rsidR="00194046" w:rsidRPr="009A5215">
        <w:rPr>
          <w:rFonts w:ascii="Courier New" w:eastAsia="Times New Roman" w:hAnsi="Courier New" w:cs="Courier New"/>
          <w:sz w:val="24"/>
          <w:szCs w:val="24"/>
        </w:rPr>
        <w:t xml:space="preserve">privacy </w:t>
      </w:r>
      <w:r w:rsidR="00E32B55">
        <w:rPr>
          <w:rFonts w:ascii="Courier New" w:eastAsia="Times New Roman" w:hAnsi="Courier New" w:cs="Courier New"/>
          <w:sz w:val="24"/>
          <w:szCs w:val="24"/>
        </w:rPr>
        <w:t xml:space="preserve">claim </w:t>
      </w:r>
      <w:r w:rsidR="00194046" w:rsidRPr="009A5215">
        <w:rPr>
          <w:rFonts w:ascii="Courier New" w:eastAsia="Times New Roman" w:hAnsi="Courier New" w:cs="Courier New"/>
          <w:sz w:val="24"/>
          <w:szCs w:val="24"/>
        </w:rPr>
        <w:t>pending appeal.  The plaintiff filed a notice of appeal regarding the dismis</w:t>
      </w:r>
      <w:r w:rsidR="008F770F" w:rsidRPr="009A5215">
        <w:rPr>
          <w:rFonts w:ascii="Courier New" w:eastAsia="Times New Roman" w:hAnsi="Courier New" w:cs="Courier New"/>
          <w:sz w:val="24"/>
          <w:szCs w:val="24"/>
        </w:rPr>
        <w:t>s</w:t>
      </w:r>
      <w:r w:rsidR="00194046" w:rsidRPr="009A5215">
        <w:rPr>
          <w:rFonts w:ascii="Courier New" w:eastAsia="Times New Roman" w:hAnsi="Courier New" w:cs="Courier New"/>
          <w:sz w:val="24"/>
          <w:szCs w:val="24"/>
        </w:rPr>
        <w:t xml:space="preserve">ed claims, and we </w:t>
      </w:r>
      <w:r w:rsidR="008F770F" w:rsidRPr="009A5215">
        <w:rPr>
          <w:rFonts w:ascii="Courier New" w:eastAsia="Times New Roman" w:hAnsi="Courier New" w:cs="Courier New"/>
          <w:sz w:val="24"/>
          <w:szCs w:val="24"/>
        </w:rPr>
        <w:t>allowed the plaintiff's application for direct appellate review.</w:t>
      </w:r>
    </w:p>
    <w:p w14:paraId="518C66D6" w14:textId="31FA9FFF" w:rsidR="00755C9B" w:rsidRPr="00EE54D3" w:rsidRDefault="00765229" w:rsidP="00EE54D3">
      <w:pPr>
        <w:spacing w:after="0" w:line="480" w:lineRule="auto"/>
        <w:rPr>
          <w:rFonts w:ascii="Courier New" w:eastAsia="Times New Roman" w:hAnsi="Courier New" w:cs="Courier New"/>
          <w:sz w:val="24"/>
          <w:szCs w:val="24"/>
        </w:rPr>
      </w:pPr>
      <w:r w:rsidRPr="009A5215">
        <w:rPr>
          <w:rFonts w:ascii="Courier New" w:eastAsia="Times New Roman" w:hAnsi="Courier New" w:cs="Courier New"/>
          <w:sz w:val="24"/>
          <w:szCs w:val="24"/>
        </w:rPr>
        <w:tab/>
      </w:r>
      <w:r w:rsidRPr="009A5215">
        <w:rPr>
          <w:rFonts w:ascii="Courier New" w:eastAsia="Times New Roman" w:hAnsi="Courier New" w:cs="Courier New"/>
          <w:sz w:val="24"/>
          <w:szCs w:val="24"/>
          <w:u w:val="single"/>
        </w:rPr>
        <w:t>Discussion</w:t>
      </w:r>
      <w:r w:rsidRPr="009A5215">
        <w:rPr>
          <w:rFonts w:ascii="Courier New" w:eastAsia="Times New Roman" w:hAnsi="Courier New" w:cs="Courier New"/>
          <w:sz w:val="24"/>
          <w:szCs w:val="24"/>
        </w:rPr>
        <w:t>.</w:t>
      </w:r>
      <w:r w:rsidR="00E369B3" w:rsidRPr="009A5215">
        <w:rPr>
          <w:rFonts w:ascii="Courier New" w:eastAsia="Times New Roman" w:hAnsi="Courier New" w:cs="Courier New"/>
          <w:sz w:val="24"/>
          <w:szCs w:val="24"/>
        </w:rPr>
        <w:t xml:space="preserve"> </w:t>
      </w:r>
      <w:r w:rsidRPr="009A5215">
        <w:rPr>
          <w:rFonts w:ascii="Courier New" w:eastAsia="Times New Roman" w:hAnsi="Courier New" w:cs="Courier New"/>
          <w:sz w:val="24"/>
          <w:szCs w:val="24"/>
        </w:rPr>
        <w:t xml:space="preserve"> </w:t>
      </w:r>
      <w:r w:rsidR="00755C9B" w:rsidRPr="009A5215">
        <w:rPr>
          <w:rFonts w:ascii="Courier New" w:eastAsia="Times New Roman" w:hAnsi="Courier New" w:cs="Courier New"/>
          <w:sz w:val="24"/>
          <w:szCs w:val="24"/>
        </w:rPr>
        <w:t>1.</w:t>
      </w:r>
      <w:r w:rsidR="00C61DFD">
        <w:rPr>
          <w:rFonts w:ascii="Courier New" w:eastAsia="Times New Roman" w:hAnsi="Courier New" w:cs="Courier New"/>
          <w:sz w:val="24"/>
          <w:szCs w:val="24"/>
        </w:rPr>
        <w:t xml:space="preserve"> </w:t>
      </w:r>
      <w:r w:rsidR="00755C9B" w:rsidRPr="009A5215">
        <w:rPr>
          <w:rFonts w:ascii="Courier New" w:eastAsia="Times New Roman" w:hAnsi="Courier New" w:cs="Courier New"/>
          <w:sz w:val="24"/>
          <w:szCs w:val="24"/>
        </w:rPr>
        <w:t xml:space="preserve"> </w:t>
      </w:r>
      <w:r w:rsidR="00755C9B" w:rsidRPr="009A5215">
        <w:rPr>
          <w:rFonts w:ascii="Courier New" w:eastAsia="Times New Roman" w:hAnsi="Courier New" w:cs="Courier New"/>
          <w:sz w:val="24"/>
          <w:szCs w:val="24"/>
          <w:u w:val="single"/>
        </w:rPr>
        <w:t>Massachusetts medical marijuana act</w:t>
      </w:r>
      <w:r w:rsidR="00755C9B" w:rsidRPr="009A5215">
        <w:rPr>
          <w:rFonts w:ascii="Courier New" w:eastAsia="Times New Roman" w:hAnsi="Courier New" w:cs="Courier New"/>
          <w:sz w:val="24"/>
          <w:szCs w:val="24"/>
        </w:rPr>
        <w:t>.</w:t>
      </w:r>
      <w:r w:rsidR="005713CF" w:rsidRPr="009A5215">
        <w:rPr>
          <w:rFonts w:ascii="Courier New" w:eastAsia="Times New Roman" w:hAnsi="Courier New" w:cs="Courier New"/>
          <w:sz w:val="24"/>
          <w:szCs w:val="24"/>
        </w:rPr>
        <w:t xml:space="preserve"> </w:t>
      </w:r>
      <w:r w:rsidR="00C61DFD">
        <w:rPr>
          <w:rFonts w:ascii="Courier New" w:eastAsia="Times New Roman" w:hAnsi="Courier New" w:cs="Courier New"/>
          <w:sz w:val="24"/>
          <w:szCs w:val="24"/>
        </w:rPr>
        <w:t xml:space="preserve"> </w:t>
      </w:r>
      <w:r w:rsidR="00E32B55">
        <w:rPr>
          <w:rFonts w:ascii="Courier New" w:eastAsia="Times New Roman" w:hAnsi="Courier New" w:cs="Courier New"/>
          <w:sz w:val="24"/>
          <w:szCs w:val="24"/>
        </w:rPr>
        <w:t>Under the medical marijuana act, a</w:t>
      </w:r>
      <w:r w:rsidR="00755C9B" w:rsidRPr="00AC1AF9">
        <w:rPr>
          <w:rFonts w:ascii="Courier New" w:eastAsia="Times New Roman" w:hAnsi="Courier New" w:cs="Courier New"/>
          <w:sz w:val="24"/>
          <w:szCs w:val="24"/>
        </w:rPr>
        <w:t xml:space="preserve"> "qualifying patient" is defined as "a person who has been diagnosed by a licensed physician as having a debilitating medical condition"</w:t>
      </w:r>
      <w:r w:rsidR="00C61DFD">
        <w:rPr>
          <w:rFonts w:ascii="Courier New" w:eastAsia="Times New Roman" w:hAnsi="Courier New" w:cs="Courier New"/>
          <w:sz w:val="24"/>
          <w:szCs w:val="24"/>
        </w:rPr>
        <w:t>;</w:t>
      </w:r>
      <w:r w:rsidR="00755C9B" w:rsidRPr="00AC1AF9">
        <w:rPr>
          <w:rFonts w:ascii="Courier New" w:eastAsia="Times New Roman" w:hAnsi="Courier New" w:cs="Courier New"/>
          <w:sz w:val="24"/>
          <w:szCs w:val="24"/>
        </w:rPr>
        <w:t xml:space="preserve"> Crohn's diseas</w:t>
      </w:r>
      <w:r w:rsidR="00755C9B" w:rsidRPr="009A5215">
        <w:rPr>
          <w:rFonts w:ascii="Courier New" w:eastAsia="Times New Roman" w:hAnsi="Courier New" w:cs="Courier New"/>
          <w:sz w:val="24"/>
          <w:szCs w:val="24"/>
        </w:rPr>
        <w:t xml:space="preserve">e is expressly included within the definition of a "debilitating medical condition."  </w:t>
      </w:r>
      <w:r w:rsidR="00A36A8C" w:rsidRPr="005B644A">
        <w:rPr>
          <w:rFonts w:ascii="Courier New" w:eastAsia="Times New Roman" w:hAnsi="Courier New" w:cs="Courier New"/>
          <w:sz w:val="24"/>
          <w:szCs w:val="24"/>
        </w:rPr>
        <w:t>St. 2012, c. 369,</w:t>
      </w:r>
      <w:r w:rsidR="00755C9B" w:rsidRPr="002308B1">
        <w:rPr>
          <w:rFonts w:ascii="Courier New" w:eastAsia="Times New Roman" w:hAnsi="Courier New" w:cs="Courier New"/>
          <w:sz w:val="24"/>
          <w:szCs w:val="24"/>
        </w:rPr>
        <w:t xml:space="preserve"> §</w:t>
      </w:r>
      <w:r w:rsidR="00C61DFD">
        <w:rPr>
          <w:rFonts w:ascii="Courier New" w:eastAsia="Times New Roman" w:hAnsi="Courier New" w:cs="Courier New"/>
          <w:sz w:val="24"/>
          <w:szCs w:val="24"/>
        </w:rPr>
        <w:t>§</w:t>
      </w:r>
      <w:r w:rsidR="00755C9B" w:rsidRPr="002308B1">
        <w:rPr>
          <w:rFonts w:ascii="Courier New" w:eastAsia="Times New Roman" w:hAnsi="Courier New" w:cs="Courier New"/>
          <w:sz w:val="24"/>
          <w:szCs w:val="24"/>
        </w:rPr>
        <w:t> 2</w:t>
      </w:r>
      <w:r w:rsidR="009B77ED">
        <w:rPr>
          <w:rFonts w:ascii="Courier New" w:eastAsia="Times New Roman" w:hAnsi="Courier New" w:cs="Courier New"/>
          <w:sz w:val="24"/>
          <w:szCs w:val="24"/>
        </w:rPr>
        <w:t> </w:t>
      </w:r>
      <w:r w:rsidR="00755C9B" w:rsidRPr="002308B1">
        <w:rPr>
          <w:rFonts w:ascii="Courier New" w:eastAsia="Times New Roman" w:hAnsi="Courier New" w:cs="Courier New"/>
          <w:sz w:val="24"/>
          <w:szCs w:val="24"/>
        </w:rPr>
        <w:t>(K)</w:t>
      </w:r>
      <w:r w:rsidR="00CB3542">
        <w:rPr>
          <w:rFonts w:ascii="Courier New" w:eastAsia="Times New Roman" w:hAnsi="Courier New" w:cs="Courier New"/>
          <w:sz w:val="24"/>
          <w:szCs w:val="24"/>
        </w:rPr>
        <w:t>,</w:t>
      </w:r>
      <w:r w:rsidR="00755C9B" w:rsidRPr="002308B1">
        <w:rPr>
          <w:rFonts w:ascii="Courier New" w:eastAsia="Times New Roman" w:hAnsi="Courier New" w:cs="Courier New"/>
          <w:sz w:val="24"/>
          <w:szCs w:val="24"/>
        </w:rPr>
        <w:t xml:space="preserve"> (C).  </w:t>
      </w:r>
      <w:r w:rsidR="005713CF" w:rsidRPr="00F4100F">
        <w:rPr>
          <w:rFonts w:ascii="Courier New" w:eastAsia="Times New Roman" w:hAnsi="Courier New" w:cs="Courier New"/>
          <w:sz w:val="24"/>
          <w:szCs w:val="24"/>
        </w:rPr>
        <w:t xml:space="preserve">The act protects a qualifying patient from </w:t>
      </w:r>
      <w:r w:rsidR="00A36A8C">
        <w:rPr>
          <w:rFonts w:ascii="Courier New" w:eastAsia="Times New Roman" w:hAnsi="Courier New" w:cs="Courier New"/>
          <w:sz w:val="24"/>
          <w:szCs w:val="24"/>
        </w:rPr>
        <w:t>"</w:t>
      </w:r>
      <w:r w:rsidR="005713CF" w:rsidRPr="00F4100F">
        <w:rPr>
          <w:rFonts w:ascii="Courier New" w:eastAsia="Times New Roman" w:hAnsi="Courier New" w:cs="Courier New"/>
          <w:sz w:val="24"/>
          <w:szCs w:val="24"/>
        </w:rPr>
        <w:t>arrest or prosecution, or civil penalty, for the medical use of marijuana</w:t>
      </w:r>
      <w:r w:rsidR="00A36A8C">
        <w:rPr>
          <w:rFonts w:ascii="Courier New" w:eastAsia="Times New Roman" w:hAnsi="Courier New" w:cs="Courier New"/>
          <w:sz w:val="24"/>
          <w:szCs w:val="24"/>
        </w:rPr>
        <w:t>"</w:t>
      </w:r>
      <w:r w:rsidR="005713CF" w:rsidRPr="00F4100F">
        <w:rPr>
          <w:rFonts w:ascii="Courier New" w:eastAsia="Times New Roman" w:hAnsi="Courier New" w:cs="Courier New"/>
          <w:sz w:val="24"/>
          <w:szCs w:val="24"/>
        </w:rPr>
        <w:t xml:space="preserve"> provided the patient </w:t>
      </w:r>
      <w:r w:rsidR="00EE54D3">
        <w:rPr>
          <w:rFonts w:ascii="Courier New" w:eastAsia="Times New Roman" w:hAnsi="Courier New" w:cs="Courier New"/>
          <w:sz w:val="24"/>
          <w:szCs w:val="24"/>
        </w:rPr>
        <w:t>"</w:t>
      </w:r>
      <w:r w:rsidR="00755C9B" w:rsidRPr="00F4100F">
        <w:rPr>
          <w:rFonts w:ascii="Courier New" w:eastAsia="Times New Roman" w:hAnsi="Courier New" w:cs="Courier New"/>
          <w:sz w:val="24"/>
          <w:szCs w:val="24"/>
        </w:rPr>
        <w:t xml:space="preserve">(a) </w:t>
      </w:r>
      <w:r w:rsidR="005713CF" w:rsidRPr="00F4100F">
        <w:rPr>
          <w:rFonts w:ascii="Courier New" w:eastAsia="Times New Roman" w:hAnsi="Courier New" w:cs="Courier New"/>
          <w:sz w:val="24"/>
          <w:szCs w:val="24"/>
        </w:rPr>
        <w:t>[p]</w:t>
      </w:r>
      <w:r w:rsidR="00755C9B" w:rsidRPr="00A267F8">
        <w:rPr>
          <w:rFonts w:ascii="Courier New" w:eastAsia="Times New Roman" w:hAnsi="Courier New" w:cs="Courier New"/>
          <w:sz w:val="24"/>
          <w:szCs w:val="24"/>
        </w:rPr>
        <w:t>ossesses no more marijuana than is necessary for the patient's personal, medical</w:t>
      </w:r>
      <w:r w:rsidR="005713CF" w:rsidRPr="00EE54D3">
        <w:rPr>
          <w:rFonts w:ascii="Courier New" w:eastAsia="Times New Roman" w:hAnsi="Courier New" w:cs="Courier New"/>
          <w:sz w:val="24"/>
          <w:szCs w:val="24"/>
        </w:rPr>
        <w:t xml:space="preserve"> use, not exceeding the amount </w:t>
      </w:r>
      <w:r w:rsidR="00755C9B" w:rsidRPr="00EE54D3">
        <w:rPr>
          <w:rFonts w:ascii="Courier New" w:eastAsia="Times New Roman" w:hAnsi="Courier New" w:cs="Courier New"/>
          <w:sz w:val="24"/>
          <w:szCs w:val="24"/>
        </w:rPr>
        <w:t>necessary for a sixty-day supply; and</w:t>
      </w:r>
      <w:r w:rsidR="005713CF" w:rsidRPr="00EE54D3">
        <w:rPr>
          <w:rFonts w:ascii="Courier New" w:eastAsia="Times New Roman" w:hAnsi="Courier New" w:cs="Courier New"/>
          <w:sz w:val="24"/>
          <w:szCs w:val="24"/>
        </w:rPr>
        <w:t xml:space="preserve"> </w:t>
      </w:r>
      <w:r w:rsidR="00755C9B" w:rsidRPr="00EE54D3">
        <w:rPr>
          <w:rFonts w:ascii="Courier New" w:eastAsia="Times New Roman" w:hAnsi="Courier New" w:cs="Courier New"/>
          <w:sz w:val="24"/>
          <w:szCs w:val="24"/>
        </w:rPr>
        <w:t xml:space="preserve">(b) </w:t>
      </w:r>
      <w:r w:rsidR="005713CF" w:rsidRPr="00EE54D3">
        <w:rPr>
          <w:rFonts w:ascii="Courier New" w:eastAsia="Times New Roman" w:hAnsi="Courier New" w:cs="Courier New"/>
          <w:sz w:val="24"/>
          <w:szCs w:val="24"/>
        </w:rPr>
        <w:t>[p]</w:t>
      </w:r>
      <w:r w:rsidR="00755C9B" w:rsidRPr="00EE54D3">
        <w:rPr>
          <w:rFonts w:ascii="Courier New" w:eastAsia="Times New Roman" w:hAnsi="Courier New" w:cs="Courier New"/>
          <w:sz w:val="24"/>
          <w:szCs w:val="24"/>
        </w:rPr>
        <w:t xml:space="preserve">resents his or her registration card to any law enforcement official who questions the patient </w:t>
      </w:r>
      <w:r w:rsidR="005713CF" w:rsidRPr="00EE54D3">
        <w:rPr>
          <w:rFonts w:ascii="Courier New" w:eastAsia="Times New Roman" w:hAnsi="Courier New" w:cs="Courier New"/>
          <w:sz w:val="24"/>
          <w:szCs w:val="24"/>
        </w:rPr>
        <w:t>. . . regarding use of marijuana."</w:t>
      </w:r>
      <w:r w:rsidR="00C61DFD">
        <w:rPr>
          <w:rFonts w:ascii="Courier New" w:eastAsia="Times New Roman" w:hAnsi="Courier New" w:cs="Courier New"/>
          <w:sz w:val="24"/>
          <w:szCs w:val="24"/>
        </w:rPr>
        <w:t xml:space="preserve"> </w:t>
      </w:r>
      <w:r w:rsidR="005713CF" w:rsidRPr="00EE54D3">
        <w:rPr>
          <w:rFonts w:ascii="Courier New" w:eastAsia="Times New Roman" w:hAnsi="Courier New" w:cs="Courier New"/>
          <w:sz w:val="24"/>
          <w:szCs w:val="24"/>
        </w:rPr>
        <w:t xml:space="preserve"> </w:t>
      </w:r>
      <w:r w:rsidR="00794D23" w:rsidRPr="005B644A">
        <w:rPr>
          <w:rFonts w:ascii="Courier New" w:eastAsia="Times New Roman" w:hAnsi="Courier New" w:cs="Courier New"/>
          <w:sz w:val="24"/>
          <w:szCs w:val="24"/>
        </w:rPr>
        <w:t xml:space="preserve">St. 2012, c. 369, </w:t>
      </w:r>
      <w:r w:rsidR="005713CF" w:rsidRPr="00EE54D3">
        <w:rPr>
          <w:rFonts w:ascii="Courier New" w:eastAsia="Times New Roman" w:hAnsi="Courier New" w:cs="Courier New"/>
          <w:sz w:val="24"/>
          <w:szCs w:val="24"/>
        </w:rPr>
        <w:t>§ </w:t>
      </w:r>
      <w:r w:rsidR="00EE54D3">
        <w:rPr>
          <w:rFonts w:ascii="Courier New" w:eastAsia="Times New Roman" w:hAnsi="Courier New" w:cs="Courier New"/>
          <w:sz w:val="24"/>
          <w:szCs w:val="24"/>
        </w:rPr>
        <w:t>4</w:t>
      </w:r>
      <w:r w:rsidR="005713CF" w:rsidRPr="00EE54D3">
        <w:rPr>
          <w:rFonts w:ascii="Courier New" w:eastAsia="Times New Roman" w:hAnsi="Courier New" w:cs="Courier New"/>
          <w:sz w:val="24"/>
          <w:szCs w:val="24"/>
        </w:rPr>
        <w:t>.  The act also provides, "Any person meeting the requirements under this law shall</w:t>
      </w:r>
      <w:r w:rsidR="00E60659">
        <w:rPr>
          <w:rFonts w:ascii="Courier New" w:eastAsia="Times New Roman" w:hAnsi="Courier New" w:cs="Courier New"/>
          <w:sz w:val="24"/>
          <w:szCs w:val="24"/>
        </w:rPr>
        <w:t xml:space="preserve"> </w:t>
      </w:r>
      <w:r w:rsidR="005713CF" w:rsidRPr="00EE54D3">
        <w:rPr>
          <w:rFonts w:ascii="Courier New" w:eastAsia="Times New Roman" w:hAnsi="Courier New" w:cs="Courier New"/>
          <w:sz w:val="24"/>
          <w:szCs w:val="24"/>
        </w:rPr>
        <w:t xml:space="preserve">not be penalized under Massachusetts law in any manner, or denied any right or privilege, for such actions."  </w:t>
      </w:r>
      <w:r w:rsidR="005713CF" w:rsidRPr="00BB208F">
        <w:rPr>
          <w:rFonts w:ascii="Courier New" w:eastAsia="Times New Roman" w:hAnsi="Courier New" w:cs="Courier New"/>
          <w:sz w:val="24"/>
          <w:szCs w:val="24"/>
          <w:u w:val="single"/>
        </w:rPr>
        <w:t>Id</w:t>
      </w:r>
      <w:r w:rsidR="005713CF" w:rsidRPr="00EE54D3">
        <w:rPr>
          <w:rFonts w:ascii="Courier New" w:eastAsia="Times New Roman" w:hAnsi="Courier New" w:cs="Courier New"/>
          <w:sz w:val="24"/>
          <w:szCs w:val="24"/>
        </w:rPr>
        <w:t>.</w:t>
      </w:r>
    </w:p>
    <w:p w14:paraId="3192C0B2" w14:textId="366B3F2D" w:rsidR="004A037D" w:rsidRPr="007E50B7" w:rsidRDefault="0074346B" w:rsidP="007E50B7">
      <w:pPr>
        <w:spacing w:after="0" w:line="480" w:lineRule="auto"/>
        <w:rPr>
          <w:rFonts w:ascii="Courier New" w:eastAsia="Times New Roman" w:hAnsi="Courier New" w:cs="Courier New"/>
          <w:sz w:val="24"/>
          <w:szCs w:val="24"/>
        </w:rPr>
      </w:pPr>
      <w:r w:rsidRPr="007E50B7">
        <w:rPr>
          <w:rFonts w:ascii="Courier New" w:eastAsia="Times New Roman" w:hAnsi="Courier New" w:cs="Courier New"/>
          <w:sz w:val="24"/>
          <w:szCs w:val="24"/>
        </w:rPr>
        <w:tab/>
      </w:r>
      <w:r w:rsidR="00E60659">
        <w:rPr>
          <w:rFonts w:ascii="Courier New" w:eastAsia="Times New Roman" w:hAnsi="Courier New" w:cs="Courier New"/>
          <w:sz w:val="24"/>
          <w:szCs w:val="24"/>
        </w:rPr>
        <w:t>Like Massachusetts, n</w:t>
      </w:r>
      <w:r w:rsidR="000F04D0">
        <w:rPr>
          <w:rFonts w:ascii="Courier New" w:eastAsia="Times New Roman" w:hAnsi="Courier New" w:cs="Courier New"/>
          <w:sz w:val="24"/>
          <w:szCs w:val="24"/>
        </w:rPr>
        <w:t xml:space="preserve">early </w:t>
      </w:r>
      <w:r w:rsidR="00E60659">
        <w:rPr>
          <w:rFonts w:ascii="Courier New" w:eastAsia="Times New Roman" w:hAnsi="Courier New" w:cs="Courier New"/>
          <w:sz w:val="24"/>
          <w:szCs w:val="24"/>
        </w:rPr>
        <w:t>ninety per cent</w:t>
      </w:r>
      <w:r w:rsidR="000F04D0">
        <w:rPr>
          <w:rFonts w:ascii="Courier New" w:eastAsia="Times New Roman" w:hAnsi="Courier New" w:cs="Courier New"/>
          <w:sz w:val="24"/>
          <w:szCs w:val="24"/>
        </w:rPr>
        <w:t xml:space="preserve"> of </w:t>
      </w:r>
      <w:r w:rsidR="00C61DFD">
        <w:rPr>
          <w:rFonts w:ascii="Courier New" w:eastAsia="Times New Roman" w:hAnsi="Courier New" w:cs="Courier New"/>
          <w:sz w:val="24"/>
          <w:szCs w:val="24"/>
        </w:rPr>
        <w:t>S</w:t>
      </w:r>
      <w:r w:rsidR="000F04D0">
        <w:rPr>
          <w:rFonts w:ascii="Courier New" w:eastAsia="Times New Roman" w:hAnsi="Courier New" w:cs="Courier New"/>
          <w:sz w:val="24"/>
          <w:szCs w:val="24"/>
        </w:rPr>
        <w:t xml:space="preserve">tates, as well as Puerto Rico and the District of Columbia, allow the </w:t>
      </w:r>
      <w:r w:rsidR="00E60659">
        <w:rPr>
          <w:rFonts w:ascii="Courier New" w:eastAsia="Times New Roman" w:hAnsi="Courier New" w:cs="Courier New"/>
          <w:sz w:val="24"/>
          <w:szCs w:val="24"/>
        </w:rPr>
        <w:t xml:space="preserve">limited possession of marijuana for </w:t>
      </w:r>
      <w:r w:rsidR="000F04D0">
        <w:rPr>
          <w:rFonts w:ascii="Courier New" w:eastAsia="Times New Roman" w:hAnsi="Courier New" w:cs="Courier New"/>
          <w:sz w:val="24"/>
          <w:szCs w:val="24"/>
        </w:rPr>
        <w:t xml:space="preserve">medical </w:t>
      </w:r>
      <w:r w:rsidR="00E60659">
        <w:rPr>
          <w:rFonts w:ascii="Courier New" w:eastAsia="Times New Roman" w:hAnsi="Courier New" w:cs="Courier New"/>
          <w:sz w:val="24"/>
          <w:szCs w:val="24"/>
        </w:rPr>
        <w:t>treatment.</w:t>
      </w:r>
      <w:r w:rsidRPr="009A5215">
        <w:rPr>
          <w:rFonts w:ascii="Courier New" w:eastAsia="Times New Roman" w:hAnsi="Courier New" w:cs="Courier New"/>
          <w:sz w:val="24"/>
          <w:szCs w:val="24"/>
        </w:rPr>
        <w:t xml:space="preserve"> </w:t>
      </w:r>
      <w:r w:rsidR="00C61DFD">
        <w:rPr>
          <w:rFonts w:ascii="Courier New" w:eastAsia="Times New Roman" w:hAnsi="Courier New" w:cs="Courier New"/>
          <w:sz w:val="24"/>
          <w:szCs w:val="24"/>
        </w:rPr>
        <w:t xml:space="preserve"> </w:t>
      </w:r>
      <w:r w:rsidRPr="009A5215">
        <w:rPr>
          <w:rFonts w:ascii="Courier New" w:eastAsia="Times New Roman" w:hAnsi="Courier New" w:cs="Courier New"/>
          <w:sz w:val="24"/>
          <w:szCs w:val="24"/>
        </w:rPr>
        <w:t>See Congressional Research Service, The Marijuana Policy Gap and the Path Forward</w:t>
      </w:r>
      <w:r w:rsidR="002308B1" w:rsidRPr="009A5215">
        <w:rPr>
          <w:rFonts w:ascii="Courier New" w:eastAsia="Times New Roman" w:hAnsi="Courier New" w:cs="Courier New"/>
          <w:sz w:val="24"/>
          <w:szCs w:val="24"/>
        </w:rPr>
        <w:t xml:space="preserve"> 7</w:t>
      </w:r>
      <w:r w:rsidRPr="009A5215">
        <w:rPr>
          <w:rFonts w:ascii="Courier New" w:eastAsia="Times New Roman" w:hAnsi="Courier New" w:cs="Courier New"/>
          <w:sz w:val="24"/>
          <w:szCs w:val="24"/>
        </w:rPr>
        <w:t xml:space="preserve"> (</w:t>
      </w:r>
      <w:r w:rsidR="007405DC">
        <w:rPr>
          <w:rFonts w:ascii="Courier New" w:eastAsia="Times New Roman" w:hAnsi="Courier New" w:cs="Courier New"/>
          <w:sz w:val="24"/>
          <w:szCs w:val="24"/>
        </w:rPr>
        <w:t xml:space="preserve">Mar. 10, </w:t>
      </w:r>
      <w:r w:rsidRPr="009A5215">
        <w:rPr>
          <w:rFonts w:ascii="Courier New" w:eastAsia="Times New Roman" w:hAnsi="Courier New" w:cs="Courier New"/>
          <w:sz w:val="24"/>
          <w:szCs w:val="24"/>
        </w:rPr>
        <w:t>2017)</w:t>
      </w:r>
      <w:r w:rsidR="000A0D6E">
        <w:rPr>
          <w:rFonts w:ascii="Courier New" w:eastAsia="Times New Roman" w:hAnsi="Courier New" w:cs="Courier New"/>
          <w:sz w:val="24"/>
          <w:szCs w:val="24"/>
        </w:rPr>
        <w:t>.  S</w:t>
      </w:r>
      <w:r w:rsidR="000F04D0">
        <w:rPr>
          <w:rFonts w:ascii="Courier New" w:eastAsia="Times New Roman" w:hAnsi="Courier New" w:cs="Courier New"/>
          <w:sz w:val="24"/>
          <w:szCs w:val="24"/>
        </w:rPr>
        <w:t>ee also National Conference of State Legislatures, State Medical Marijuana Laws (2017)</w:t>
      </w:r>
      <w:r w:rsidR="00CB3542" w:rsidRPr="00CB3542">
        <w:rPr>
          <w:rFonts w:ascii="Courier New" w:eastAsia="Times New Roman" w:hAnsi="Courier New" w:cs="Courier New"/>
          <w:sz w:val="24"/>
          <w:szCs w:val="24"/>
        </w:rPr>
        <w:t xml:space="preserve"> </w:t>
      </w:r>
      <w:r w:rsidR="00CB3542">
        <w:rPr>
          <w:rFonts w:ascii="Courier New" w:eastAsia="Times New Roman" w:hAnsi="Courier New" w:cs="Courier New"/>
          <w:sz w:val="24"/>
          <w:szCs w:val="24"/>
        </w:rPr>
        <w:t xml:space="preserve">, </w:t>
      </w:r>
      <w:r w:rsidR="00CB3542" w:rsidRPr="00BC2B9C">
        <w:rPr>
          <w:rFonts w:ascii="Courier New" w:eastAsia="Times New Roman" w:hAnsi="Courier New" w:cs="Courier New"/>
          <w:sz w:val="24"/>
          <w:szCs w:val="24"/>
        </w:rPr>
        <w:t>http://www.ncsl.org/research/health/state-medical-marijuana-laws.aspx</w:t>
      </w:r>
      <w:r w:rsidR="00CB3542">
        <w:rPr>
          <w:rFonts w:ascii="Courier New" w:eastAsia="Times New Roman" w:hAnsi="Courier New" w:cs="Courier New"/>
          <w:sz w:val="24"/>
          <w:szCs w:val="24"/>
        </w:rPr>
        <w:t xml:space="preserve"> [https://perma.cc/9VYY-YMP8]</w:t>
      </w:r>
      <w:r w:rsidR="00C61DFD">
        <w:rPr>
          <w:rFonts w:ascii="Courier New" w:eastAsia="Times New Roman" w:hAnsi="Courier New" w:cs="Courier New"/>
          <w:sz w:val="24"/>
          <w:szCs w:val="24"/>
        </w:rPr>
        <w:t xml:space="preserve"> </w:t>
      </w:r>
      <w:r w:rsidR="000F04D0">
        <w:rPr>
          <w:rFonts w:ascii="Courier New" w:eastAsia="Times New Roman" w:hAnsi="Courier New" w:cs="Courier New"/>
          <w:sz w:val="24"/>
          <w:szCs w:val="24"/>
        </w:rPr>
        <w:t xml:space="preserve">(reporting that </w:t>
      </w:r>
      <w:r w:rsidR="00CB3542">
        <w:rPr>
          <w:rFonts w:ascii="Courier New" w:eastAsia="Times New Roman" w:hAnsi="Courier New" w:cs="Courier New"/>
          <w:sz w:val="24"/>
          <w:szCs w:val="24"/>
        </w:rPr>
        <w:t xml:space="preserve">twenty-nine </w:t>
      </w:r>
      <w:r w:rsidR="00C61DFD">
        <w:rPr>
          <w:rFonts w:ascii="Courier New" w:eastAsia="Times New Roman" w:hAnsi="Courier New" w:cs="Courier New"/>
          <w:sz w:val="24"/>
          <w:szCs w:val="24"/>
        </w:rPr>
        <w:t>States</w:t>
      </w:r>
      <w:r w:rsidR="000F04D0">
        <w:rPr>
          <w:rFonts w:ascii="Courier New" w:eastAsia="Times New Roman" w:hAnsi="Courier New" w:cs="Courier New"/>
          <w:sz w:val="24"/>
          <w:szCs w:val="24"/>
        </w:rPr>
        <w:t>, the District of Columbia, Puerto Rico</w:t>
      </w:r>
      <w:r w:rsidR="00E60659">
        <w:rPr>
          <w:rFonts w:ascii="Courier New" w:eastAsia="Times New Roman" w:hAnsi="Courier New" w:cs="Courier New"/>
          <w:sz w:val="24"/>
          <w:szCs w:val="24"/>
        </w:rPr>
        <w:t>,</w:t>
      </w:r>
      <w:r w:rsidR="000F04D0">
        <w:rPr>
          <w:rFonts w:ascii="Courier New" w:eastAsia="Times New Roman" w:hAnsi="Courier New" w:cs="Courier New"/>
          <w:sz w:val="24"/>
          <w:szCs w:val="24"/>
        </w:rPr>
        <w:t xml:space="preserve"> and Guam allow for "comprehensive public medical marijuana and cannabis programs," while </w:t>
      </w:r>
      <w:r w:rsidR="00C61DFD">
        <w:rPr>
          <w:rFonts w:ascii="Courier New" w:eastAsia="Times New Roman" w:hAnsi="Courier New" w:cs="Courier New"/>
          <w:sz w:val="24"/>
          <w:szCs w:val="24"/>
        </w:rPr>
        <w:t>seventeen</w:t>
      </w:r>
      <w:r w:rsidR="000F04D0">
        <w:rPr>
          <w:rFonts w:ascii="Courier New" w:eastAsia="Times New Roman" w:hAnsi="Courier New" w:cs="Courier New"/>
          <w:sz w:val="24"/>
          <w:szCs w:val="24"/>
        </w:rPr>
        <w:t xml:space="preserve"> other </w:t>
      </w:r>
      <w:r w:rsidR="00C61DFD">
        <w:rPr>
          <w:rFonts w:ascii="Courier New" w:eastAsia="Times New Roman" w:hAnsi="Courier New" w:cs="Courier New"/>
          <w:sz w:val="24"/>
          <w:szCs w:val="24"/>
        </w:rPr>
        <w:t>S</w:t>
      </w:r>
      <w:r w:rsidR="000F04D0">
        <w:rPr>
          <w:rFonts w:ascii="Courier New" w:eastAsia="Times New Roman" w:hAnsi="Courier New" w:cs="Courier New"/>
          <w:sz w:val="24"/>
          <w:szCs w:val="24"/>
        </w:rPr>
        <w:t>tates allow use of "</w:t>
      </w:r>
      <w:r w:rsidR="00CB3542">
        <w:rPr>
          <w:rFonts w:ascii="Courier New" w:eastAsia="Times New Roman" w:hAnsi="Courier New" w:cs="Courier New"/>
          <w:sz w:val="24"/>
          <w:szCs w:val="24"/>
        </w:rPr>
        <w:t>'</w:t>
      </w:r>
      <w:r w:rsidR="000F04D0">
        <w:rPr>
          <w:rFonts w:ascii="Courier New" w:eastAsia="Times New Roman" w:hAnsi="Courier New" w:cs="Courier New"/>
          <w:sz w:val="24"/>
          <w:szCs w:val="24"/>
        </w:rPr>
        <w:t xml:space="preserve">low THC, high cannabidiol </w:t>
      </w:r>
      <w:r w:rsidR="007405DC">
        <w:rPr>
          <w:rFonts w:ascii="Courier New" w:eastAsia="Times New Roman" w:hAnsi="Courier New" w:cs="Courier New"/>
          <w:sz w:val="24"/>
          <w:szCs w:val="24"/>
        </w:rPr>
        <w:t xml:space="preserve">. . . </w:t>
      </w:r>
      <w:r w:rsidR="000F04D0">
        <w:rPr>
          <w:rFonts w:ascii="Courier New" w:eastAsia="Times New Roman" w:hAnsi="Courier New" w:cs="Courier New"/>
          <w:sz w:val="24"/>
          <w:szCs w:val="24"/>
        </w:rPr>
        <w:t xml:space="preserve"> products</w:t>
      </w:r>
      <w:r w:rsidR="00CB3542">
        <w:rPr>
          <w:rFonts w:ascii="Courier New" w:eastAsia="Times New Roman" w:hAnsi="Courier New" w:cs="Courier New"/>
          <w:sz w:val="24"/>
          <w:szCs w:val="24"/>
        </w:rPr>
        <w:t>'</w:t>
      </w:r>
      <w:r w:rsidR="007405DC">
        <w:rPr>
          <w:rFonts w:ascii="Courier New" w:eastAsia="Times New Roman" w:hAnsi="Courier New" w:cs="Courier New"/>
          <w:sz w:val="24"/>
          <w:szCs w:val="24"/>
        </w:rPr>
        <w:t xml:space="preserve"> </w:t>
      </w:r>
      <w:r w:rsidR="000F04D0">
        <w:rPr>
          <w:rFonts w:ascii="Courier New" w:eastAsia="Times New Roman" w:hAnsi="Courier New" w:cs="Courier New"/>
          <w:sz w:val="24"/>
          <w:szCs w:val="24"/>
        </w:rPr>
        <w:t>for medical reasons in limited situations or as a legal defense</w:t>
      </w:r>
      <w:r w:rsidR="00CB3542">
        <w:rPr>
          <w:rFonts w:ascii="Courier New" w:eastAsia="Times New Roman" w:hAnsi="Courier New" w:cs="Courier New"/>
          <w:sz w:val="24"/>
          <w:szCs w:val="24"/>
        </w:rPr>
        <w:t>"</w:t>
      </w:r>
      <w:r w:rsidR="000F04D0">
        <w:rPr>
          <w:rFonts w:ascii="Courier New" w:eastAsia="Times New Roman" w:hAnsi="Courier New" w:cs="Courier New"/>
          <w:sz w:val="24"/>
          <w:szCs w:val="24"/>
        </w:rPr>
        <w:t>).</w:t>
      </w:r>
      <w:r w:rsidR="00A1659F" w:rsidRPr="00F4100F">
        <w:rPr>
          <w:rStyle w:val="FootnoteReference"/>
          <w:rFonts w:ascii="Courier New" w:eastAsia="Times New Roman" w:hAnsi="Courier New" w:cs="Courier New"/>
          <w:sz w:val="24"/>
          <w:szCs w:val="24"/>
        </w:rPr>
        <w:footnoteReference w:id="3"/>
      </w:r>
      <w:r w:rsidR="00296140" w:rsidRPr="00F4100F">
        <w:rPr>
          <w:rFonts w:ascii="Courier New" w:eastAsia="Times New Roman" w:hAnsi="Courier New" w:cs="Courier New"/>
          <w:sz w:val="24"/>
          <w:szCs w:val="24"/>
        </w:rPr>
        <w:t xml:space="preserve">  Yet under Federal law, marijuana continues to be a Schedule I controlled substance under the Controlled Substance</w:t>
      </w:r>
      <w:r w:rsidR="0069648D">
        <w:rPr>
          <w:rFonts w:ascii="Courier New" w:eastAsia="Times New Roman" w:hAnsi="Courier New" w:cs="Courier New"/>
          <w:sz w:val="24"/>
          <w:szCs w:val="24"/>
        </w:rPr>
        <w:t>s</w:t>
      </w:r>
      <w:r w:rsidR="00296140" w:rsidRPr="00F4100F">
        <w:rPr>
          <w:rFonts w:ascii="Courier New" w:eastAsia="Times New Roman" w:hAnsi="Courier New" w:cs="Courier New"/>
          <w:sz w:val="24"/>
          <w:szCs w:val="24"/>
        </w:rPr>
        <w:t xml:space="preserve"> Act,</w:t>
      </w:r>
      <w:r w:rsidR="002308B1" w:rsidRPr="00F4100F">
        <w:rPr>
          <w:rFonts w:ascii="Courier New" w:eastAsia="Times New Roman" w:hAnsi="Courier New" w:cs="Courier New"/>
          <w:sz w:val="24"/>
          <w:szCs w:val="24"/>
        </w:rPr>
        <w:t xml:space="preserve"> 21 U.S.C. </w:t>
      </w:r>
      <w:r w:rsidR="002308B1" w:rsidRPr="00A267F8">
        <w:rPr>
          <w:rFonts w:ascii="Courier New" w:eastAsia="Times New Roman" w:hAnsi="Courier New" w:cs="Courier New"/>
          <w:sz w:val="24"/>
          <w:szCs w:val="24"/>
        </w:rPr>
        <w:t>§ 812(b)(1)</w:t>
      </w:r>
      <w:r w:rsidR="00CB3542">
        <w:rPr>
          <w:rFonts w:ascii="Courier New" w:eastAsia="Times New Roman" w:hAnsi="Courier New" w:cs="Courier New"/>
          <w:sz w:val="24"/>
          <w:szCs w:val="24"/>
        </w:rPr>
        <w:t>,</w:t>
      </w:r>
      <w:r w:rsidR="00C61DFD">
        <w:rPr>
          <w:rFonts w:ascii="Courier New" w:eastAsia="Times New Roman" w:hAnsi="Courier New" w:cs="Courier New"/>
          <w:sz w:val="24"/>
          <w:szCs w:val="24"/>
        </w:rPr>
        <w:t xml:space="preserve"> </w:t>
      </w:r>
      <w:r w:rsidR="002308B1" w:rsidRPr="007E50B7">
        <w:rPr>
          <w:rFonts w:ascii="Courier New" w:eastAsia="Times New Roman" w:hAnsi="Courier New" w:cs="Courier New"/>
          <w:sz w:val="24"/>
          <w:szCs w:val="24"/>
        </w:rPr>
        <w:t>(c)</w:t>
      </w:r>
      <w:r w:rsidR="000A0D6E">
        <w:rPr>
          <w:rFonts w:ascii="Courier New" w:eastAsia="Times New Roman" w:hAnsi="Courier New" w:cs="Courier New"/>
          <w:sz w:val="24"/>
          <w:szCs w:val="24"/>
        </w:rPr>
        <w:t xml:space="preserve"> (2012)</w:t>
      </w:r>
      <w:r w:rsidR="002308B1" w:rsidRPr="007E50B7">
        <w:rPr>
          <w:rFonts w:ascii="Courier New" w:eastAsia="Times New Roman" w:hAnsi="Courier New" w:cs="Courier New"/>
          <w:sz w:val="24"/>
          <w:szCs w:val="24"/>
        </w:rPr>
        <w:t xml:space="preserve">, </w:t>
      </w:r>
      <w:r w:rsidR="00296140" w:rsidRPr="003605DA">
        <w:rPr>
          <w:rFonts w:ascii="Courier New" w:eastAsia="Times New Roman" w:hAnsi="Courier New" w:cs="Courier New"/>
          <w:sz w:val="24"/>
          <w:szCs w:val="24"/>
        </w:rPr>
        <w:t>whose possession is a crime, regardless</w:t>
      </w:r>
      <w:r w:rsidR="00CB3542">
        <w:rPr>
          <w:rFonts w:ascii="Courier New" w:eastAsia="Times New Roman" w:hAnsi="Courier New" w:cs="Courier New"/>
          <w:sz w:val="24"/>
          <w:szCs w:val="24"/>
        </w:rPr>
        <w:t xml:space="preserve"> of</w:t>
      </w:r>
      <w:r w:rsidR="00296140" w:rsidRPr="003605DA">
        <w:rPr>
          <w:rFonts w:ascii="Courier New" w:eastAsia="Times New Roman" w:hAnsi="Courier New" w:cs="Courier New"/>
          <w:sz w:val="24"/>
          <w:szCs w:val="24"/>
        </w:rPr>
        <w:t xml:space="preserve"> whether it is prescribed by a </w:t>
      </w:r>
      <w:r w:rsidR="00296140" w:rsidRPr="006C1612">
        <w:rPr>
          <w:rFonts w:ascii="Courier New" w:eastAsia="Times New Roman" w:hAnsi="Courier New" w:cs="Courier New"/>
          <w:sz w:val="24"/>
          <w:szCs w:val="24"/>
        </w:rPr>
        <w:t xml:space="preserve">physician for medical use.  </w:t>
      </w:r>
      <w:r w:rsidR="002308B1" w:rsidRPr="006C1612">
        <w:rPr>
          <w:rFonts w:ascii="Courier New" w:eastAsia="Times New Roman" w:hAnsi="Courier New" w:cs="Courier New"/>
          <w:sz w:val="24"/>
          <w:szCs w:val="24"/>
        </w:rPr>
        <w:t xml:space="preserve">See </w:t>
      </w:r>
      <w:r w:rsidR="00206AB0" w:rsidRPr="00E80F5E">
        <w:rPr>
          <w:rFonts w:ascii="Courier New" w:eastAsia="Times New Roman" w:hAnsi="Courier New" w:cs="Courier New"/>
          <w:sz w:val="24"/>
          <w:szCs w:val="24"/>
          <w:u w:val="single"/>
        </w:rPr>
        <w:t>Gonzales</w:t>
      </w:r>
      <w:r w:rsidR="00206AB0" w:rsidRPr="006C1612">
        <w:rPr>
          <w:rFonts w:ascii="Courier New" w:eastAsia="Times New Roman" w:hAnsi="Courier New" w:cs="Courier New"/>
          <w:sz w:val="24"/>
          <w:szCs w:val="24"/>
        </w:rPr>
        <w:t xml:space="preserve"> v. </w:t>
      </w:r>
      <w:r w:rsidR="00206AB0" w:rsidRPr="00E80F5E">
        <w:rPr>
          <w:rFonts w:ascii="Courier New" w:eastAsia="Times New Roman" w:hAnsi="Courier New" w:cs="Courier New"/>
          <w:sz w:val="24"/>
          <w:szCs w:val="24"/>
          <w:u w:val="single"/>
        </w:rPr>
        <w:t>Raich</w:t>
      </w:r>
      <w:r w:rsidR="00206AB0" w:rsidRPr="006C1612">
        <w:rPr>
          <w:rFonts w:ascii="Courier New" w:eastAsia="Times New Roman" w:hAnsi="Courier New" w:cs="Courier New"/>
          <w:sz w:val="24"/>
          <w:szCs w:val="24"/>
        </w:rPr>
        <w:t>, 545 U.S. 1, 27 (2005) ("</w:t>
      </w:r>
      <w:r w:rsidR="00206AB0" w:rsidRPr="00E80F5E">
        <w:rPr>
          <w:rFonts w:ascii="Courier New" w:hAnsi="Courier New" w:cs="Courier New"/>
          <w:color w:val="222222"/>
          <w:sz w:val="24"/>
          <w:szCs w:val="24"/>
        </w:rPr>
        <w:t>The [Controlled Substance</w:t>
      </w:r>
      <w:r w:rsidR="0069648D">
        <w:rPr>
          <w:rFonts w:ascii="Courier New" w:hAnsi="Courier New" w:cs="Courier New"/>
          <w:color w:val="222222"/>
          <w:sz w:val="24"/>
          <w:szCs w:val="24"/>
        </w:rPr>
        <w:t>s</w:t>
      </w:r>
      <w:r w:rsidR="00206AB0" w:rsidRPr="00E80F5E">
        <w:rPr>
          <w:rFonts w:ascii="Courier New" w:hAnsi="Courier New" w:cs="Courier New"/>
          <w:color w:val="222222"/>
          <w:sz w:val="24"/>
          <w:szCs w:val="24"/>
        </w:rPr>
        <w:t xml:space="preserve"> Act] designates marijuana as contraband for </w:t>
      </w:r>
      <w:r w:rsidR="005C1D9C" w:rsidRPr="00E80F5E">
        <w:rPr>
          <w:rFonts w:ascii="Courier New" w:hAnsi="Courier New" w:cs="Courier New"/>
          <w:color w:val="222222"/>
          <w:sz w:val="24"/>
          <w:szCs w:val="24"/>
          <w:u w:val="single"/>
        </w:rPr>
        <w:t>any</w:t>
      </w:r>
      <w:r w:rsidR="00206AB0" w:rsidRPr="00E80F5E">
        <w:rPr>
          <w:rFonts w:ascii="Courier New" w:hAnsi="Courier New" w:cs="Courier New"/>
          <w:color w:val="222222"/>
          <w:sz w:val="24"/>
          <w:szCs w:val="24"/>
        </w:rPr>
        <w:t xml:space="preserve"> purpose; in fact, by characterizing marijuana as a Schedule I drug, Congress expressly found that the drug has no acceptable medical uses"</w:t>
      </w:r>
      <w:r w:rsidR="00305A62">
        <w:rPr>
          <w:rFonts w:ascii="Courier New" w:hAnsi="Courier New" w:cs="Courier New"/>
          <w:color w:val="222222"/>
          <w:sz w:val="24"/>
          <w:szCs w:val="24"/>
        </w:rPr>
        <w:t xml:space="preserve"> </w:t>
      </w:r>
      <w:r w:rsidR="00A36A8C">
        <w:rPr>
          <w:rFonts w:ascii="Courier New" w:hAnsi="Courier New" w:cs="Courier New"/>
          <w:color w:val="222222"/>
          <w:sz w:val="24"/>
          <w:szCs w:val="24"/>
        </w:rPr>
        <w:t>[</w:t>
      </w:r>
      <w:r w:rsidR="00A36A8C" w:rsidRPr="00E80F5E">
        <w:rPr>
          <w:rFonts w:ascii="Courier New" w:hAnsi="Courier New" w:cs="Courier New"/>
          <w:color w:val="222222"/>
          <w:sz w:val="24"/>
          <w:szCs w:val="24"/>
        </w:rPr>
        <w:t>emphasis in original</w:t>
      </w:r>
      <w:r w:rsidR="00A36A8C">
        <w:rPr>
          <w:rFonts w:ascii="Courier New" w:hAnsi="Courier New" w:cs="Courier New"/>
          <w:color w:val="222222"/>
          <w:sz w:val="24"/>
          <w:szCs w:val="24"/>
        </w:rPr>
        <w:t>]</w:t>
      </w:r>
      <w:r w:rsidR="00206AB0" w:rsidRPr="00E80F5E">
        <w:rPr>
          <w:rFonts w:ascii="Courier New" w:hAnsi="Courier New" w:cs="Courier New"/>
          <w:color w:val="222222"/>
          <w:sz w:val="24"/>
          <w:szCs w:val="24"/>
        </w:rPr>
        <w:t>).</w:t>
      </w:r>
      <w:r w:rsidR="005C1D9C" w:rsidRPr="00E80F5E">
        <w:rPr>
          <w:rFonts w:ascii="Courier New" w:hAnsi="Courier New" w:cs="Courier New"/>
          <w:color w:val="222222"/>
          <w:sz w:val="24"/>
          <w:szCs w:val="24"/>
        </w:rPr>
        <w:t xml:space="preserve"> </w:t>
      </w:r>
      <w:r w:rsidR="009D35D3" w:rsidRPr="006C1612">
        <w:rPr>
          <w:rFonts w:ascii="Courier New" w:eastAsia="Times New Roman" w:hAnsi="Courier New" w:cs="Courier New"/>
          <w:sz w:val="24"/>
          <w:szCs w:val="24"/>
        </w:rPr>
        <w:t>Consequently, a qualifying patient in Massachusetts who has been</w:t>
      </w:r>
      <w:r w:rsidR="009D35D3" w:rsidRPr="00F4100F">
        <w:rPr>
          <w:rFonts w:ascii="Courier New" w:eastAsia="Times New Roman" w:hAnsi="Courier New" w:cs="Courier New"/>
          <w:sz w:val="24"/>
          <w:szCs w:val="24"/>
        </w:rPr>
        <w:t xml:space="preserve"> lawfully prescribed marijuana </w:t>
      </w:r>
      <w:r w:rsidR="004A037D" w:rsidRPr="00F4100F">
        <w:rPr>
          <w:rFonts w:ascii="Courier New" w:eastAsia="Times New Roman" w:hAnsi="Courier New" w:cs="Courier New"/>
          <w:sz w:val="24"/>
          <w:szCs w:val="24"/>
        </w:rPr>
        <w:t xml:space="preserve">remains potentially subject to Federal criminal prosecution for </w:t>
      </w:r>
      <w:r w:rsidR="000408FA">
        <w:rPr>
          <w:rFonts w:ascii="Courier New" w:eastAsia="Times New Roman" w:hAnsi="Courier New" w:cs="Courier New"/>
          <w:sz w:val="24"/>
          <w:szCs w:val="24"/>
        </w:rPr>
        <w:t>possessing the marijuana prescribed.</w:t>
      </w:r>
      <w:r w:rsidR="004A037D" w:rsidRPr="00F4100F">
        <w:rPr>
          <w:rFonts w:ascii="Courier New" w:eastAsia="Times New Roman" w:hAnsi="Courier New" w:cs="Courier New"/>
          <w:sz w:val="24"/>
          <w:szCs w:val="24"/>
        </w:rPr>
        <w:t xml:space="preserve"> </w:t>
      </w:r>
      <w:r w:rsidR="00C61DFD">
        <w:rPr>
          <w:rFonts w:ascii="Courier New" w:eastAsia="Times New Roman" w:hAnsi="Courier New" w:cs="Courier New"/>
          <w:sz w:val="24"/>
          <w:szCs w:val="24"/>
        </w:rPr>
        <w:t xml:space="preserve"> </w:t>
      </w:r>
      <w:r w:rsidR="004A037D" w:rsidRPr="00F4100F">
        <w:rPr>
          <w:rFonts w:ascii="Courier New" w:eastAsia="Times New Roman" w:hAnsi="Courier New" w:cs="Courier New"/>
          <w:sz w:val="24"/>
          <w:szCs w:val="24"/>
        </w:rPr>
        <w:t xml:space="preserve">It is </w:t>
      </w:r>
      <w:r w:rsidR="00CB3542">
        <w:rPr>
          <w:rFonts w:ascii="Courier New" w:eastAsia="Times New Roman" w:hAnsi="Courier New" w:cs="Courier New"/>
          <w:sz w:val="24"/>
          <w:szCs w:val="24"/>
        </w:rPr>
        <w:t>against</w:t>
      </w:r>
      <w:r w:rsidR="00CB3542" w:rsidRPr="00F4100F">
        <w:rPr>
          <w:rFonts w:ascii="Courier New" w:eastAsia="Times New Roman" w:hAnsi="Courier New" w:cs="Courier New"/>
          <w:sz w:val="24"/>
          <w:szCs w:val="24"/>
        </w:rPr>
        <w:t xml:space="preserve"> </w:t>
      </w:r>
      <w:r w:rsidR="004A037D" w:rsidRPr="00F4100F">
        <w:rPr>
          <w:rFonts w:ascii="Courier New" w:eastAsia="Times New Roman" w:hAnsi="Courier New" w:cs="Courier New"/>
          <w:sz w:val="24"/>
          <w:szCs w:val="24"/>
        </w:rPr>
        <w:t xml:space="preserve">this unusual backdrop that we review the judge's dismissal of </w:t>
      </w:r>
      <w:r w:rsidR="000408FA">
        <w:rPr>
          <w:rFonts w:ascii="Courier New" w:eastAsia="Times New Roman" w:hAnsi="Courier New" w:cs="Courier New"/>
          <w:sz w:val="24"/>
          <w:szCs w:val="24"/>
        </w:rPr>
        <w:t xml:space="preserve">every claim in the complaint except for </w:t>
      </w:r>
      <w:r w:rsidR="004A037D" w:rsidRPr="00F4100F">
        <w:rPr>
          <w:rFonts w:ascii="Courier New" w:eastAsia="Times New Roman" w:hAnsi="Courier New" w:cs="Courier New"/>
          <w:sz w:val="24"/>
          <w:szCs w:val="24"/>
        </w:rPr>
        <w:t>the privacy claim</w:t>
      </w:r>
      <w:r w:rsidR="000408FA">
        <w:rPr>
          <w:rFonts w:ascii="Courier New" w:eastAsia="Times New Roman" w:hAnsi="Courier New" w:cs="Courier New"/>
          <w:sz w:val="24"/>
          <w:szCs w:val="24"/>
        </w:rPr>
        <w:t>.</w:t>
      </w:r>
    </w:p>
    <w:p w14:paraId="65A2C787" w14:textId="0EE25FDF" w:rsidR="004A037D" w:rsidRPr="00F4100F" w:rsidRDefault="004A037D" w:rsidP="00BB208F">
      <w:pPr>
        <w:pStyle w:val="NormalWeb"/>
        <w:spacing w:before="0" w:beforeAutospacing="0" w:after="0" w:afterAutospacing="0" w:line="480" w:lineRule="auto"/>
        <w:rPr>
          <w:rFonts w:ascii="Courier New" w:hAnsi="Courier New" w:cs="Courier New"/>
        </w:rPr>
      </w:pPr>
      <w:r w:rsidRPr="007E50B7">
        <w:rPr>
          <w:rFonts w:ascii="Courier New" w:hAnsi="Courier New" w:cs="Courier New"/>
        </w:rPr>
        <w:tab/>
        <w:t>2.</w:t>
      </w:r>
      <w:r w:rsidR="00C61DFD">
        <w:rPr>
          <w:rFonts w:ascii="Courier New" w:hAnsi="Courier New" w:cs="Courier New"/>
        </w:rPr>
        <w:t xml:space="preserve"> </w:t>
      </w:r>
      <w:r w:rsidRPr="007E50B7">
        <w:rPr>
          <w:rFonts w:ascii="Courier New" w:hAnsi="Courier New" w:cs="Courier New"/>
        </w:rPr>
        <w:t xml:space="preserve"> </w:t>
      </w:r>
      <w:r w:rsidRPr="003605DA">
        <w:rPr>
          <w:rFonts w:ascii="Courier New" w:hAnsi="Courier New" w:cs="Courier New"/>
          <w:u w:val="single"/>
        </w:rPr>
        <w:t>Handicap discrimination</w:t>
      </w:r>
      <w:r w:rsidRPr="003605DA">
        <w:rPr>
          <w:rFonts w:ascii="Courier New" w:hAnsi="Courier New" w:cs="Courier New"/>
        </w:rPr>
        <w:t>.  Under G.</w:t>
      </w:r>
      <w:r w:rsidR="00305A62">
        <w:rPr>
          <w:rFonts w:ascii="Courier New" w:hAnsi="Courier New" w:cs="Courier New"/>
        </w:rPr>
        <w:t> </w:t>
      </w:r>
      <w:r w:rsidRPr="003605DA">
        <w:rPr>
          <w:rFonts w:ascii="Courier New" w:hAnsi="Courier New" w:cs="Courier New"/>
        </w:rPr>
        <w:t>L. c.</w:t>
      </w:r>
      <w:r w:rsidR="00305A62">
        <w:rPr>
          <w:rFonts w:ascii="Courier New" w:hAnsi="Courier New" w:cs="Courier New"/>
        </w:rPr>
        <w:t> </w:t>
      </w:r>
      <w:r w:rsidRPr="003605DA">
        <w:rPr>
          <w:rFonts w:ascii="Courier New" w:hAnsi="Courier New" w:cs="Courier New"/>
        </w:rPr>
        <w:t>151B, §</w:t>
      </w:r>
      <w:r w:rsidR="00305A62">
        <w:rPr>
          <w:rFonts w:ascii="Courier New" w:hAnsi="Courier New" w:cs="Courier New"/>
        </w:rPr>
        <w:t> </w:t>
      </w:r>
      <w:r w:rsidRPr="00AC1AF9">
        <w:rPr>
          <w:rFonts w:ascii="Courier New" w:hAnsi="Courier New" w:cs="Courier New"/>
        </w:rPr>
        <w:t>4</w:t>
      </w:r>
      <w:r w:rsidR="00305A62">
        <w:rPr>
          <w:rFonts w:ascii="Courier New" w:hAnsi="Courier New" w:cs="Courier New"/>
        </w:rPr>
        <w:t> </w:t>
      </w:r>
      <w:r w:rsidRPr="00AC1AF9">
        <w:rPr>
          <w:rFonts w:ascii="Courier New" w:hAnsi="Courier New" w:cs="Courier New"/>
        </w:rPr>
        <w:t>(16), it is an "unlawful practice . . . [f]or any employer .</w:t>
      </w:r>
      <w:r w:rsidR="00305A62">
        <w:rPr>
          <w:rFonts w:ascii="Courier New" w:hAnsi="Courier New" w:cs="Courier New"/>
        </w:rPr>
        <w:t> </w:t>
      </w:r>
      <w:r w:rsidRPr="00AC1AF9">
        <w:rPr>
          <w:rFonts w:ascii="Courier New" w:hAnsi="Courier New" w:cs="Courier New"/>
        </w:rPr>
        <w:t>. . to</w:t>
      </w:r>
      <w:r w:rsidR="00F577FD" w:rsidRPr="009A5215">
        <w:rPr>
          <w:rFonts w:ascii="Courier New" w:hAnsi="Courier New" w:cs="Courier New"/>
        </w:rPr>
        <w:t xml:space="preserve"> dismiss from employment or refuse to hire</w:t>
      </w:r>
      <w:r w:rsidRPr="009A5215">
        <w:rPr>
          <w:rFonts w:ascii="Courier New" w:hAnsi="Courier New" w:cs="Courier New"/>
        </w:rPr>
        <w:t xml:space="preserve"> . . .</w:t>
      </w:r>
      <w:r w:rsidR="00C61DFD">
        <w:rPr>
          <w:rFonts w:ascii="Courier New" w:hAnsi="Courier New" w:cs="Courier New"/>
        </w:rPr>
        <w:t xml:space="preserve"> </w:t>
      </w:r>
      <w:r w:rsidR="00F577FD" w:rsidRPr="009A5215">
        <w:rPr>
          <w:rFonts w:ascii="Courier New" w:hAnsi="Courier New" w:cs="Courier New"/>
        </w:rPr>
        <w:t>, because of [her]</w:t>
      </w:r>
      <w:r w:rsidRPr="009A5215">
        <w:rPr>
          <w:rFonts w:ascii="Courier New" w:hAnsi="Courier New" w:cs="Courier New"/>
        </w:rPr>
        <w:t xml:space="preserve"> handicap, any person alleging to be a qualified handicapped person, capable of performing the essential functions of the position involved with reasonable accommodation, unless the employer can demonstrate that the accommodation required to be made to the physical or mental limitations of the person would impose an undue hardship to the employer's business."</w:t>
      </w:r>
      <w:r w:rsidR="00F577FD" w:rsidRPr="002308B1">
        <w:rPr>
          <w:rStyle w:val="FootnoteReference"/>
          <w:rFonts w:ascii="Courier New" w:hAnsi="Courier New" w:cs="Courier New"/>
        </w:rPr>
        <w:footnoteReference w:id="4"/>
      </w:r>
      <w:r w:rsidRPr="002308B1">
        <w:rPr>
          <w:rFonts w:ascii="Courier New" w:hAnsi="Courier New" w:cs="Courier New"/>
        </w:rPr>
        <w:t xml:space="preserve"> </w:t>
      </w:r>
      <w:r w:rsidR="00D9730F">
        <w:rPr>
          <w:rFonts w:ascii="Courier New" w:hAnsi="Courier New" w:cs="Courier New"/>
        </w:rPr>
        <w:t xml:space="preserve"> </w:t>
      </w:r>
      <w:r w:rsidR="00F577FD" w:rsidRPr="00F4100F">
        <w:rPr>
          <w:rFonts w:ascii="Courier New" w:hAnsi="Courier New" w:cs="Courier New"/>
        </w:rPr>
        <w:t>"</w:t>
      </w:r>
      <w:r w:rsidRPr="00F4100F">
        <w:rPr>
          <w:rFonts w:ascii="Courier New" w:hAnsi="Courier New" w:cs="Courier New"/>
        </w:rPr>
        <w:t xml:space="preserve">In interpreting the meaning of these provisions, we give </w:t>
      </w:r>
      <w:r w:rsidR="00F577FD" w:rsidRPr="00F4100F">
        <w:rPr>
          <w:rFonts w:ascii="Courier New" w:hAnsi="Courier New" w:cs="Courier New"/>
        </w:rPr>
        <w:t>'</w:t>
      </w:r>
      <w:r w:rsidRPr="00F4100F">
        <w:rPr>
          <w:rFonts w:ascii="Courier New" w:hAnsi="Courier New" w:cs="Courier New"/>
        </w:rPr>
        <w:t>substantial deference</w:t>
      </w:r>
      <w:r w:rsidR="00F577FD" w:rsidRPr="00A267F8">
        <w:rPr>
          <w:rFonts w:ascii="Courier New" w:hAnsi="Courier New" w:cs="Courier New"/>
        </w:rPr>
        <w:t>'</w:t>
      </w:r>
      <w:r w:rsidRPr="00A267F8">
        <w:rPr>
          <w:rFonts w:ascii="Courier New" w:hAnsi="Courier New" w:cs="Courier New"/>
        </w:rPr>
        <w:t xml:space="preserve"> to the guidelines interpreting G. L. c. 151B</w:t>
      </w:r>
      <w:r w:rsidR="001774CF">
        <w:rPr>
          <w:rFonts w:ascii="Courier New" w:hAnsi="Courier New" w:cs="Courier New"/>
        </w:rPr>
        <w:t>,</w:t>
      </w:r>
      <w:r w:rsidRPr="00A267F8">
        <w:rPr>
          <w:rFonts w:ascii="Courier New" w:hAnsi="Courier New" w:cs="Courier New"/>
        </w:rPr>
        <w:t xml:space="preserve"> promulgated by the MCAD, although we recognize that the guidelines do not carry the force of law.</w:t>
      </w:r>
      <w:r w:rsidR="00F577FD" w:rsidRPr="00463E3E">
        <w:rPr>
          <w:rFonts w:ascii="Courier New" w:hAnsi="Courier New" w:cs="Courier New"/>
        </w:rPr>
        <w:t>"</w:t>
      </w:r>
      <w:r w:rsidRPr="007E50B7">
        <w:rPr>
          <w:rFonts w:ascii="Courier New" w:hAnsi="Courier New" w:cs="Courier New"/>
        </w:rPr>
        <w:t xml:space="preserve"> </w:t>
      </w:r>
      <w:r w:rsidR="00F577FD" w:rsidRPr="00BB208F">
        <w:rPr>
          <w:rFonts w:ascii="Courier New" w:hAnsi="Courier New" w:cs="Courier New"/>
          <w:u w:val="single"/>
        </w:rPr>
        <w:t>Gannon</w:t>
      </w:r>
      <w:r w:rsidR="00F577FD" w:rsidRPr="00F4100F">
        <w:rPr>
          <w:rFonts w:ascii="Courier New" w:hAnsi="Courier New" w:cs="Courier New"/>
        </w:rPr>
        <w:t xml:space="preserve"> v. </w:t>
      </w:r>
      <w:r w:rsidR="00F577FD" w:rsidRPr="00BB208F">
        <w:rPr>
          <w:rFonts w:ascii="Courier New" w:hAnsi="Courier New" w:cs="Courier New"/>
          <w:u w:val="single"/>
        </w:rPr>
        <w:t>Boston</w:t>
      </w:r>
      <w:r w:rsidR="00F577FD" w:rsidRPr="00F4100F">
        <w:rPr>
          <w:rFonts w:ascii="Courier New" w:hAnsi="Courier New" w:cs="Courier New"/>
        </w:rPr>
        <w:t xml:space="preserve">, 476 Mass. 786, 792 (2017), citing </w:t>
      </w:r>
      <w:r w:rsidRPr="00BB208F">
        <w:rPr>
          <w:rFonts w:ascii="Courier New" w:hAnsi="Courier New" w:cs="Courier New"/>
          <w:u w:val="single"/>
        </w:rPr>
        <w:t>Dahill</w:t>
      </w:r>
      <w:r w:rsidRPr="00F4100F">
        <w:rPr>
          <w:rFonts w:ascii="Courier New" w:hAnsi="Courier New" w:cs="Courier New"/>
        </w:rPr>
        <w:t xml:space="preserve"> v. </w:t>
      </w:r>
      <w:r w:rsidRPr="00BB208F">
        <w:rPr>
          <w:rFonts w:ascii="Courier New" w:hAnsi="Courier New" w:cs="Courier New"/>
          <w:u w:val="single"/>
        </w:rPr>
        <w:t>Police Dep't of Boston</w:t>
      </w:r>
      <w:r w:rsidRPr="00F4100F">
        <w:rPr>
          <w:rFonts w:ascii="Courier New" w:hAnsi="Courier New" w:cs="Courier New"/>
        </w:rPr>
        <w:t>,</w:t>
      </w:r>
      <w:r w:rsidR="00F577FD" w:rsidRPr="00F4100F">
        <w:rPr>
          <w:rFonts w:ascii="Courier New" w:hAnsi="Courier New" w:cs="Courier New"/>
        </w:rPr>
        <w:t xml:space="preserve"> 434 Mass. 233,</w:t>
      </w:r>
      <w:r w:rsidRPr="00F4100F">
        <w:rPr>
          <w:rFonts w:ascii="Courier New" w:hAnsi="Courier New" w:cs="Courier New"/>
        </w:rPr>
        <w:t xml:space="preserve"> 239 (2001)</w:t>
      </w:r>
      <w:r w:rsidR="00F577FD" w:rsidRPr="00F4100F">
        <w:rPr>
          <w:rFonts w:ascii="Courier New" w:hAnsi="Courier New" w:cs="Courier New"/>
        </w:rPr>
        <w:t>.</w:t>
      </w:r>
      <w:r w:rsidRPr="00F4100F">
        <w:rPr>
          <w:rFonts w:ascii="Courier New" w:hAnsi="Courier New" w:cs="Courier New"/>
        </w:rPr>
        <w:t xml:space="preserve"> </w:t>
      </w:r>
      <w:r w:rsidR="000F04D0">
        <w:rPr>
          <w:rFonts w:ascii="Courier New" w:hAnsi="Courier New" w:cs="Courier New"/>
        </w:rPr>
        <w:t xml:space="preserve"> </w:t>
      </w:r>
      <w:r w:rsidR="00376C5A">
        <w:rPr>
          <w:rFonts w:ascii="Courier New" w:hAnsi="Courier New" w:cs="Courier New"/>
        </w:rPr>
        <w:t>"</w:t>
      </w:r>
      <w:r w:rsidRPr="00A267F8">
        <w:rPr>
          <w:rFonts w:ascii="Courier New" w:hAnsi="Courier New" w:cs="Courier New"/>
        </w:rPr>
        <w:t xml:space="preserve">We remain mindful that the Legislature instructed that G. L. c. 151B </w:t>
      </w:r>
      <w:r w:rsidR="00376C5A">
        <w:rPr>
          <w:rFonts w:ascii="Courier New" w:hAnsi="Courier New" w:cs="Courier New"/>
        </w:rPr>
        <w:t>'</w:t>
      </w:r>
      <w:r w:rsidRPr="007E50B7">
        <w:rPr>
          <w:rFonts w:ascii="Courier New" w:hAnsi="Courier New" w:cs="Courier New"/>
        </w:rPr>
        <w:t>shall be construed liberally for the accomplishment of its purposes.</w:t>
      </w:r>
      <w:r w:rsidR="00376C5A">
        <w:rPr>
          <w:rFonts w:ascii="Courier New" w:hAnsi="Courier New" w:cs="Courier New"/>
        </w:rPr>
        <w:t>'</w:t>
      </w:r>
      <w:r w:rsidRPr="003605DA">
        <w:rPr>
          <w:rFonts w:ascii="Courier New" w:hAnsi="Courier New" w:cs="Courier New"/>
        </w:rPr>
        <w:t>"</w:t>
      </w:r>
      <w:r w:rsidR="00130A32">
        <w:rPr>
          <w:rFonts w:ascii="Courier New" w:hAnsi="Courier New" w:cs="Courier New"/>
        </w:rPr>
        <w:t xml:space="preserve"> </w:t>
      </w:r>
      <w:r w:rsidRPr="003605DA">
        <w:rPr>
          <w:rFonts w:ascii="Courier New" w:hAnsi="Courier New" w:cs="Courier New"/>
        </w:rPr>
        <w:t xml:space="preserve"> </w:t>
      </w:r>
      <w:r w:rsidR="00AE4EAB">
        <w:rPr>
          <w:rFonts w:ascii="Courier New" w:hAnsi="Courier New" w:cs="Courier New"/>
          <w:u w:val="single"/>
        </w:rPr>
        <w:t>G</w:t>
      </w:r>
      <w:r w:rsidR="008A3C47">
        <w:rPr>
          <w:rFonts w:ascii="Courier New" w:hAnsi="Courier New" w:cs="Courier New"/>
          <w:u w:val="single"/>
        </w:rPr>
        <w:t>anno</w:t>
      </w:r>
      <w:r w:rsidR="00AE4EAB">
        <w:rPr>
          <w:rFonts w:ascii="Courier New" w:hAnsi="Courier New" w:cs="Courier New"/>
          <w:u w:val="single"/>
        </w:rPr>
        <w:t>n</w:t>
      </w:r>
      <w:r w:rsidR="00AE4EAB" w:rsidRPr="005B644A">
        <w:rPr>
          <w:rFonts w:ascii="Courier New" w:hAnsi="Courier New" w:cs="Courier New"/>
        </w:rPr>
        <w:t xml:space="preserve">, </w:t>
      </w:r>
      <w:r w:rsidR="00AE4EAB">
        <w:rPr>
          <w:rFonts w:ascii="Courier New" w:hAnsi="Courier New" w:cs="Courier New"/>
          <w:u w:val="single"/>
        </w:rPr>
        <w:t>supra</w:t>
      </w:r>
      <w:r w:rsidR="00F577FD" w:rsidRPr="00F4100F">
        <w:rPr>
          <w:rFonts w:ascii="Courier New" w:hAnsi="Courier New" w:cs="Courier New"/>
        </w:rPr>
        <w:t xml:space="preserve"> at 793, quoting </w:t>
      </w:r>
      <w:r w:rsidRPr="00F4100F">
        <w:rPr>
          <w:rFonts w:ascii="Courier New" w:hAnsi="Courier New" w:cs="Courier New"/>
        </w:rPr>
        <w:t>G. L. c. 151B, § 9.</w:t>
      </w:r>
    </w:p>
    <w:p w14:paraId="6EA21362" w14:textId="23146B2D" w:rsidR="006533F3" w:rsidRDefault="00F577FD" w:rsidP="00F4100F">
      <w:pPr>
        <w:pStyle w:val="FootnoteText"/>
        <w:spacing w:line="480" w:lineRule="auto"/>
        <w:rPr>
          <w:rFonts w:ascii="Courier New" w:hAnsi="Courier New" w:cs="Courier New"/>
          <w:sz w:val="24"/>
          <w:szCs w:val="24"/>
        </w:rPr>
      </w:pPr>
      <w:r w:rsidRPr="00F4100F">
        <w:rPr>
          <w:rFonts w:ascii="Courier New" w:hAnsi="Courier New" w:cs="Courier New"/>
          <w:sz w:val="24"/>
          <w:szCs w:val="24"/>
        </w:rPr>
        <w:tab/>
        <w:t xml:space="preserve">The plaintiff alleges that she </w:t>
      </w:r>
      <w:r w:rsidR="006A27B1" w:rsidRPr="00F4100F">
        <w:rPr>
          <w:rFonts w:ascii="Courier New" w:hAnsi="Courier New" w:cs="Courier New"/>
          <w:sz w:val="24"/>
          <w:szCs w:val="24"/>
        </w:rPr>
        <w:t xml:space="preserve">is a "handicapped person" because she suffers from Crohn's disease and that she is a </w:t>
      </w:r>
      <w:r w:rsidR="006A27B1" w:rsidRPr="007E50B7">
        <w:rPr>
          <w:rFonts w:ascii="Courier New" w:hAnsi="Courier New" w:cs="Courier New"/>
          <w:sz w:val="24"/>
          <w:szCs w:val="24"/>
        </w:rPr>
        <w:t xml:space="preserve">"qualified handicapped person" because she is capable of performing the essential functions of her job with </w:t>
      </w:r>
      <w:r w:rsidR="006533F3">
        <w:rPr>
          <w:rFonts w:ascii="Courier New" w:hAnsi="Courier New" w:cs="Courier New"/>
          <w:sz w:val="24"/>
          <w:szCs w:val="24"/>
        </w:rPr>
        <w:t xml:space="preserve">a </w:t>
      </w:r>
      <w:r w:rsidR="006A27B1" w:rsidRPr="007E50B7">
        <w:rPr>
          <w:rFonts w:ascii="Courier New" w:hAnsi="Courier New" w:cs="Courier New"/>
          <w:sz w:val="24"/>
          <w:szCs w:val="24"/>
        </w:rPr>
        <w:t>reasonable accommodation to her handicap</w:t>
      </w:r>
      <w:r w:rsidR="00317801">
        <w:rPr>
          <w:rFonts w:ascii="Courier New" w:hAnsi="Courier New" w:cs="Courier New"/>
          <w:sz w:val="24"/>
          <w:szCs w:val="24"/>
        </w:rPr>
        <w:t>;</w:t>
      </w:r>
      <w:r w:rsidR="006A27B1" w:rsidRPr="007E50B7">
        <w:rPr>
          <w:rFonts w:ascii="Courier New" w:hAnsi="Courier New" w:cs="Courier New"/>
          <w:sz w:val="24"/>
          <w:szCs w:val="24"/>
        </w:rPr>
        <w:t xml:space="preserve"> </w:t>
      </w:r>
      <w:r w:rsidR="00A1659F" w:rsidRPr="007E50B7">
        <w:rPr>
          <w:rFonts w:ascii="Courier New" w:hAnsi="Courier New" w:cs="Courier New"/>
          <w:sz w:val="24"/>
          <w:szCs w:val="24"/>
        </w:rPr>
        <w:t xml:space="preserve">that is, </w:t>
      </w:r>
      <w:r w:rsidR="004C4838" w:rsidRPr="003605DA">
        <w:rPr>
          <w:rFonts w:ascii="Courier New" w:hAnsi="Courier New" w:cs="Courier New"/>
          <w:sz w:val="24"/>
          <w:szCs w:val="24"/>
        </w:rPr>
        <w:t xml:space="preserve">with </w:t>
      </w:r>
      <w:r w:rsidR="00A1659F" w:rsidRPr="003605DA">
        <w:rPr>
          <w:rFonts w:ascii="Courier New" w:hAnsi="Courier New" w:cs="Courier New"/>
          <w:sz w:val="24"/>
          <w:szCs w:val="24"/>
        </w:rPr>
        <w:t xml:space="preserve">a waiver of </w:t>
      </w:r>
      <w:r w:rsidR="006A27B1" w:rsidRPr="00AC1AF9">
        <w:rPr>
          <w:rFonts w:ascii="Courier New" w:hAnsi="Courier New" w:cs="Courier New"/>
          <w:sz w:val="24"/>
          <w:szCs w:val="24"/>
        </w:rPr>
        <w:t xml:space="preserve">ASM's </w:t>
      </w:r>
      <w:r w:rsidR="004C4838" w:rsidRPr="009A5215">
        <w:rPr>
          <w:rFonts w:ascii="Courier New" w:hAnsi="Courier New" w:cs="Courier New"/>
          <w:sz w:val="24"/>
          <w:szCs w:val="24"/>
        </w:rPr>
        <w:t>policy</w:t>
      </w:r>
      <w:r w:rsidR="006A27B1" w:rsidRPr="009A5215">
        <w:rPr>
          <w:rFonts w:ascii="Courier New" w:hAnsi="Courier New" w:cs="Courier New"/>
          <w:sz w:val="24"/>
          <w:szCs w:val="24"/>
        </w:rPr>
        <w:t xml:space="preserve"> ba</w:t>
      </w:r>
      <w:r w:rsidR="00A1659F" w:rsidRPr="009A5215">
        <w:rPr>
          <w:rFonts w:ascii="Courier New" w:hAnsi="Courier New" w:cs="Courier New"/>
          <w:sz w:val="24"/>
          <w:szCs w:val="24"/>
        </w:rPr>
        <w:t xml:space="preserve">rring anyone from employment who tests positive for marijuana </w:t>
      </w:r>
      <w:r w:rsidR="00934CF6">
        <w:rPr>
          <w:rFonts w:ascii="Courier New" w:hAnsi="Courier New" w:cs="Courier New"/>
          <w:sz w:val="24"/>
          <w:szCs w:val="24"/>
        </w:rPr>
        <w:t>so that she may continue to use</w:t>
      </w:r>
      <w:r w:rsidR="009A0AD4">
        <w:rPr>
          <w:rFonts w:ascii="Courier New" w:hAnsi="Courier New" w:cs="Courier New"/>
          <w:sz w:val="24"/>
          <w:szCs w:val="24"/>
        </w:rPr>
        <w:t xml:space="preserve"> </w:t>
      </w:r>
      <w:r w:rsidR="00A1659F" w:rsidRPr="009A5215">
        <w:rPr>
          <w:rFonts w:ascii="Courier New" w:hAnsi="Courier New" w:cs="Courier New"/>
          <w:sz w:val="24"/>
          <w:szCs w:val="24"/>
        </w:rPr>
        <w:t>medical marijuana</w:t>
      </w:r>
      <w:r w:rsidR="00934CF6">
        <w:rPr>
          <w:rFonts w:ascii="Courier New" w:hAnsi="Courier New" w:cs="Courier New"/>
          <w:sz w:val="24"/>
          <w:szCs w:val="24"/>
        </w:rPr>
        <w:t xml:space="preserve"> as prescribed by her physician</w:t>
      </w:r>
      <w:r w:rsidR="00A1659F" w:rsidRPr="009A5215">
        <w:rPr>
          <w:rFonts w:ascii="Courier New" w:hAnsi="Courier New" w:cs="Courier New"/>
          <w:sz w:val="24"/>
          <w:szCs w:val="24"/>
        </w:rPr>
        <w:t>.</w:t>
      </w:r>
      <w:r w:rsidR="00EA138F" w:rsidRPr="00F4100F">
        <w:rPr>
          <w:rStyle w:val="FootnoteReference"/>
          <w:rFonts w:ascii="Courier New" w:hAnsi="Courier New" w:cs="Courier New"/>
          <w:sz w:val="24"/>
          <w:szCs w:val="24"/>
        </w:rPr>
        <w:footnoteReference w:id="5"/>
      </w:r>
      <w:r w:rsidR="00317801">
        <w:rPr>
          <w:rFonts w:ascii="Courier New" w:hAnsi="Courier New" w:cs="Courier New"/>
          <w:sz w:val="24"/>
          <w:szCs w:val="24"/>
        </w:rPr>
        <w:t xml:space="preserve"> </w:t>
      </w:r>
      <w:r w:rsidR="00A1659F" w:rsidRPr="00F4100F">
        <w:rPr>
          <w:rFonts w:ascii="Courier New" w:hAnsi="Courier New" w:cs="Courier New"/>
          <w:sz w:val="24"/>
          <w:szCs w:val="24"/>
        </w:rPr>
        <w:t xml:space="preserve"> </w:t>
      </w:r>
      <w:r w:rsidR="00F43FA9" w:rsidRPr="00F4100F">
        <w:rPr>
          <w:rFonts w:ascii="Courier New" w:hAnsi="Courier New" w:cs="Courier New"/>
          <w:sz w:val="24"/>
          <w:szCs w:val="24"/>
        </w:rPr>
        <w:t xml:space="preserve">She </w:t>
      </w:r>
      <w:r w:rsidR="00417AD1" w:rsidRPr="00F4100F">
        <w:rPr>
          <w:rFonts w:ascii="Courier New" w:hAnsi="Courier New" w:cs="Courier New"/>
          <w:sz w:val="24"/>
          <w:szCs w:val="24"/>
        </w:rPr>
        <w:t xml:space="preserve">adequately </w:t>
      </w:r>
      <w:r w:rsidR="00F43FA9" w:rsidRPr="00F4100F">
        <w:rPr>
          <w:rFonts w:ascii="Courier New" w:hAnsi="Courier New" w:cs="Courier New"/>
          <w:sz w:val="24"/>
          <w:szCs w:val="24"/>
        </w:rPr>
        <w:t xml:space="preserve">states a claim for handicap discrimination in violation of § 4 (16) if the allegations in her complaint, accepted as true, suffice to </w:t>
      </w:r>
      <w:r w:rsidR="00417AD1" w:rsidRPr="00F4100F">
        <w:rPr>
          <w:rFonts w:ascii="Courier New" w:hAnsi="Courier New" w:cs="Courier New"/>
          <w:sz w:val="24"/>
          <w:szCs w:val="24"/>
        </w:rPr>
        <w:t>make a facial showing that she is a "qualifie</w:t>
      </w:r>
      <w:r w:rsidR="00417AD1" w:rsidRPr="007E50B7">
        <w:rPr>
          <w:rFonts w:ascii="Courier New" w:hAnsi="Courier New" w:cs="Courier New"/>
          <w:sz w:val="24"/>
          <w:szCs w:val="24"/>
        </w:rPr>
        <w:t xml:space="preserve">d handicapped person" who was terminated because of her handicap.  </w:t>
      </w:r>
      <w:r w:rsidR="00AC272C">
        <w:rPr>
          <w:rFonts w:ascii="Courier New" w:hAnsi="Courier New" w:cs="Courier New"/>
          <w:sz w:val="24"/>
          <w:szCs w:val="24"/>
        </w:rPr>
        <w:t xml:space="preserve">See </w:t>
      </w:r>
      <w:r w:rsidR="00AC272C" w:rsidRPr="00E80F5E">
        <w:rPr>
          <w:rFonts w:ascii="Courier New" w:hAnsi="Courier New" w:cs="Courier New"/>
          <w:sz w:val="24"/>
          <w:szCs w:val="24"/>
        </w:rPr>
        <w:t>Massachusetts Commission Against Discrimination, Guidelines:  Employment Discrimination on the Basis of Handicap</w:t>
      </w:r>
      <w:r w:rsidR="009A0AD4">
        <w:rPr>
          <w:rFonts w:ascii="Courier New" w:hAnsi="Courier New" w:cs="Courier New"/>
          <w:sz w:val="24"/>
          <w:szCs w:val="24"/>
        </w:rPr>
        <w:t>,</w:t>
      </w:r>
      <w:r w:rsidR="00AC272C" w:rsidRPr="00E80F5E">
        <w:rPr>
          <w:rFonts w:ascii="Courier New" w:hAnsi="Courier New" w:cs="Courier New"/>
          <w:sz w:val="24"/>
          <w:szCs w:val="24"/>
        </w:rPr>
        <w:t xml:space="preserve"> Chapter 151B, § </w:t>
      </w:r>
      <w:r w:rsidR="0010538F">
        <w:rPr>
          <w:rFonts w:ascii="Courier New" w:hAnsi="Courier New" w:cs="Courier New"/>
          <w:sz w:val="24"/>
          <w:szCs w:val="24"/>
        </w:rPr>
        <w:t>IX</w:t>
      </w:r>
      <w:r w:rsidR="00395941">
        <w:rPr>
          <w:rFonts w:ascii="Courier New" w:hAnsi="Courier New" w:cs="Courier New"/>
          <w:sz w:val="24"/>
          <w:szCs w:val="24"/>
        </w:rPr>
        <w:t>.</w:t>
      </w:r>
      <w:r w:rsidR="0010538F">
        <w:rPr>
          <w:rFonts w:ascii="Courier New" w:hAnsi="Courier New" w:cs="Courier New"/>
          <w:sz w:val="24"/>
          <w:szCs w:val="24"/>
        </w:rPr>
        <w:t>A</w:t>
      </w:r>
      <w:r w:rsidR="00395941">
        <w:rPr>
          <w:rFonts w:ascii="Courier New" w:hAnsi="Courier New" w:cs="Courier New"/>
          <w:sz w:val="24"/>
          <w:szCs w:val="24"/>
        </w:rPr>
        <w:t>.</w:t>
      </w:r>
      <w:r w:rsidR="0010538F">
        <w:rPr>
          <w:rFonts w:ascii="Courier New" w:hAnsi="Courier New" w:cs="Courier New"/>
          <w:sz w:val="24"/>
          <w:szCs w:val="24"/>
        </w:rPr>
        <w:t>3</w:t>
      </w:r>
      <w:r w:rsidR="00AC272C" w:rsidRPr="00E80F5E">
        <w:rPr>
          <w:rFonts w:ascii="Courier New" w:hAnsi="Courier New" w:cs="Courier New"/>
          <w:sz w:val="24"/>
          <w:szCs w:val="24"/>
        </w:rPr>
        <w:t xml:space="preserve"> (1998) (MCAD Guidelines)</w:t>
      </w:r>
      <w:r w:rsidR="0010538F">
        <w:rPr>
          <w:rFonts w:ascii="Courier New" w:hAnsi="Courier New" w:cs="Courier New"/>
          <w:sz w:val="24"/>
          <w:szCs w:val="24"/>
        </w:rPr>
        <w:t>.</w:t>
      </w:r>
    </w:p>
    <w:p w14:paraId="35636CFA" w14:textId="0798F906" w:rsidR="00E4635D" w:rsidRDefault="006533F3" w:rsidP="00F4100F">
      <w:pPr>
        <w:pStyle w:val="FootnoteText"/>
        <w:spacing w:line="480" w:lineRule="auto"/>
        <w:rPr>
          <w:rFonts w:ascii="Courier New" w:hAnsi="Courier New" w:cs="Courier New"/>
          <w:sz w:val="24"/>
          <w:szCs w:val="24"/>
        </w:rPr>
      </w:pPr>
      <w:r>
        <w:rPr>
          <w:rFonts w:ascii="Courier New" w:hAnsi="Courier New" w:cs="Courier New"/>
          <w:sz w:val="24"/>
          <w:szCs w:val="24"/>
        </w:rPr>
        <w:tab/>
      </w:r>
      <w:r w:rsidR="00417AD1" w:rsidRPr="007E50B7">
        <w:rPr>
          <w:rFonts w:ascii="Courier New" w:hAnsi="Courier New" w:cs="Courier New"/>
          <w:sz w:val="24"/>
          <w:szCs w:val="24"/>
        </w:rPr>
        <w:t xml:space="preserve">Where Crohn's disease is characterized as a "debilitating medical condition" under the </w:t>
      </w:r>
      <w:r w:rsidR="00934CF6">
        <w:rPr>
          <w:rFonts w:ascii="Courier New" w:hAnsi="Courier New" w:cs="Courier New"/>
          <w:sz w:val="24"/>
          <w:szCs w:val="24"/>
        </w:rPr>
        <w:t xml:space="preserve">medical marijuana </w:t>
      </w:r>
      <w:r w:rsidR="00417AD1" w:rsidRPr="007E50B7">
        <w:rPr>
          <w:rFonts w:ascii="Courier New" w:hAnsi="Courier New" w:cs="Courier New"/>
          <w:sz w:val="24"/>
          <w:szCs w:val="24"/>
        </w:rPr>
        <w:t xml:space="preserve">act, </w:t>
      </w:r>
      <w:r w:rsidR="00272C2E">
        <w:rPr>
          <w:rFonts w:ascii="Courier New" w:hAnsi="Courier New" w:cs="Courier New"/>
          <w:sz w:val="24"/>
          <w:szCs w:val="24"/>
        </w:rPr>
        <w:t xml:space="preserve">see St. 2012, c. 369, § 2 (C), </w:t>
      </w:r>
      <w:r w:rsidR="00417AD1" w:rsidRPr="007E50B7">
        <w:rPr>
          <w:rFonts w:ascii="Courier New" w:hAnsi="Courier New" w:cs="Courier New"/>
          <w:sz w:val="24"/>
          <w:szCs w:val="24"/>
        </w:rPr>
        <w:t xml:space="preserve">and where the complaint alleges that, as a result of this condition, combined with irritable bowel syndrome, the plaintiff has "little or no appetite" and has difficulty maintaining a healthy weight, we conclude that she has adequately alleged that she </w:t>
      </w:r>
      <w:r w:rsidR="007342EB" w:rsidRPr="003605DA">
        <w:rPr>
          <w:rFonts w:ascii="Courier New" w:hAnsi="Courier New" w:cs="Courier New"/>
          <w:sz w:val="24"/>
          <w:szCs w:val="24"/>
        </w:rPr>
        <w:t xml:space="preserve">has a </w:t>
      </w:r>
      <w:r w:rsidR="00417AD1" w:rsidRPr="00BB208F">
        <w:rPr>
          <w:rFonts w:ascii="Courier New" w:hAnsi="Courier New" w:cs="Courier New"/>
          <w:sz w:val="24"/>
          <w:szCs w:val="24"/>
        </w:rPr>
        <w:t xml:space="preserve">physical impairment </w:t>
      </w:r>
      <w:r w:rsidR="007342EB" w:rsidRPr="00BB208F">
        <w:rPr>
          <w:rFonts w:ascii="Courier New" w:hAnsi="Courier New" w:cs="Courier New"/>
          <w:sz w:val="24"/>
          <w:szCs w:val="24"/>
        </w:rPr>
        <w:t xml:space="preserve">that </w:t>
      </w:r>
      <w:r w:rsidR="00417AD1" w:rsidRPr="00BB208F">
        <w:rPr>
          <w:rFonts w:ascii="Courier New" w:hAnsi="Courier New" w:cs="Courier New"/>
          <w:sz w:val="24"/>
          <w:szCs w:val="24"/>
        </w:rPr>
        <w:t>substantially limits one or more major life activities</w:t>
      </w:r>
      <w:r w:rsidR="00F4100F">
        <w:rPr>
          <w:rFonts w:ascii="Courier New" w:hAnsi="Courier New" w:cs="Courier New"/>
          <w:sz w:val="24"/>
          <w:szCs w:val="24"/>
        </w:rPr>
        <w:t xml:space="preserve"> </w:t>
      </w:r>
      <w:r w:rsidR="007342EB" w:rsidRPr="00BB208F">
        <w:rPr>
          <w:rFonts w:ascii="Courier New" w:hAnsi="Courier New" w:cs="Courier New"/>
          <w:sz w:val="24"/>
          <w:szCs w:val="24"/>
        </w:rPr>
        <w:t xml:space="preserve">and therefore is </w:t>
      </w:r>
      <w:r w:rsidR="007342EB" w:rsidRPr="002308B1">
        <w:rPr>
          <w:rFonts w:ascii="Courier New" w:hAnsi="Courier New" w:cs="Courier New"/>
          <w:sz w:val="24"/>
          <w:szCs w:val="24"/>
        </w:rPr>
        <w:t>a "handicapped person" as defined in § </w:t>
      </w:r>
      <w:r w:rsidR="007342EB" w:rsidRPr="00BB208F">
        <w:rPr>
          <w:rFonts w:ascii="Courier New" w:hAnsi="Courier New" w:cs="Courier New"/>
          <w:sz w:val="24"/>
          <w:szCs w:val="24"/>
        </w:rPr>
        <w:t>1 (19).</w:t>
      </w:r>
      <w:r w:rsidR="00F4100F">
        <w:rPr>
          <w:rStyle w:val="FootnoteReference"/>
          <w:rFonts w:ascii="Courier New" w:hAnsi="Courier New" w:cs="Courier New"/>
          <w:sz w:val="24"/>
          <w:szCs w:val="24"/>
        </w:rPr>
        <w:footnoteReference w:id="6"/>
      </w:r>
    </w:p>
    <w:p w14:paraId="4A7CEC1D" w14:textId="7C9DD5EE" w:rsidR="00F4100F" w:rsidRDefault="00E4635D" w:rsidP="00F4100F">
      <w:pPr>
        <w:pStyle w:val="FootnoteText"/>
        <w:spacing w:line="480" w:lineRule="auto"/>
        <w:rPr>
          <w:rFonts w:ascii="Courier New" w:hAnsi="Courier New" w:cs="Courier New"/>
          <w:sz w:val="24"/>
          <w:szCs w:val="24"/>
        </w:rPr>
      </w:pPr>
      <w:r>
        <w:rPr>
          <w:rFonts w:ascii="Courier New" w:hAnsi="Courier New" w:cs="Courier New"/>
          <w:sz w:val="24"/>
          <w:szCs w:val="24"/>
        </w:rPr>
        <w:tab/>
      </w:r>
      <w:r w:rsidR="006533F3">
        <w:rPr>
          <w:rFonts w:ascii="Courier New" w:hAnsi="Courier New" w:cs="Courier New"/>
          <w:sz w:val="24"/>
          <w:szCs w:val="24"/>
        </w:rPr>
        <w:t xml:space="preserve">Where </w:t>
      </w:r>
      <w:r w:rsidR="007405DC">
        <w:rPr>
          <w:rFonts w:ascii="Courier New" w:hAnsi="Courier New" w:cs="Courier New"/>
          <w:sz w:val="24"/>
          <w:szCs w:val="24"/>
        </w:rPr>
        <w:t xml:space="preserve">a </w:t>
      </w:r>
      <w:r w:rsidR="006533F3">
        <w:rPr>
          <w:rFonts w:ascii="Courier New" w:hAnsi="Courier New" w:cs="Courier New"/>
          <w:sz w:val="24"/>
          <w:szCs w:val="24"/>
        </w:rPr>
        <w:t>plaintiff</w:t>
      </w:r>
      <w:r w:rsidR="00193C78">
        <w:rPr>
          <w:rFonts w:ascii="Courier New" w:hAnsi="Courier New" w:cs="Courier New"/>
          <w:sz w:val="24"/>
          <w:szCs w:val="24"/>
        </w:rPr>
        <w:t xml:space="preserve"> is handicapped and where she suffered an adverse employment action </w:t>
      </w:r>
      <w:r w:rsidR="004B0B75">
        <w:rPr>
          <w:rFonts w:ascii="Courier New" w:hAnsi="Courier New" w:cs="Courier New"/>
          <w:sz w:val="24"/>
          <w:szCs w:val="24"/>
        </w:rPr>
        <w:t>even though</w:t>
      </w:r>
      <w:r w:rsidR="00193C78">
        <w:rPr>
          <w:rFonts w:ascii="Courier New" w:hAnsi="Courier New" w:cs="Courier New"/>
          <w:sz w:val="24"/>
          <w:szCs w:val="24"/>
        </w:rPr>
        <w:t xml:space="preserve"> she was capable of performing the essential functions of her position with some form of accommodation, the plaintiff adequately alleges a claim of handicap discrimination if the accommodation that she alleges is necessary is facially reasonable. </w:t>
      </w:r>
      <w:r w:rsidR="00F4100F">
        <w:rPr>
          <w:rFonts w:ascii="Courier New" w:hAnsi="Courier New" w:cs="Courier New"/>
          <w:sz w:val="24"/>
          <w:szCs w:val="24"/>
        </w:rPr>
        <w:t xml:space="preserve">See </w:t>
      </w:r>
      <w:r w:rsidR="00F4100F" w:rsidRPr="00C65BA0">
        <w:rPr>
          <w:rFonts w:ascii="Courier New" w:hAnsi="Courier New" w:cs="Courier New"/>
          <w:sz w:val="24"/>
          <w:szCs w:val="24"/>
          <w:u w:val="single"/>
        </w:rPr>
        <w:t>Godfrey</w:t>
      </w:r>
      <w:r w:rsidR="00F4100F" w:rsidRPr="00D45C5F">
        <w:rPr>
          <w:rFonts w:ascii="Courier New" w:hAnsi="Courier New" w:cs="Courier New"/>
          <w:sz w:val="24"/>
          <w:szCs w:val="24"/>
        </w:rPr>
        <w:t xml:space="preserve"> v. </w:t>
      </w:r>
      <w:r w:rsidR="00F4100F" w:rsidRPr="00C65BA0">
        <w:rPr>
          <w:rFonts w:ascii="Courier New" w:hAnsi="Courier New" w:cs="Courier New"/>
          <w:sz w:val="24"/>
          <w:szCs w:val="24"/>
          <w:u w:val="single"/>
        </w:rPr>
        <w:t>Globe Newspaper Co</w:t>
      </w:r>
      <w:r w:rsidR="00F4100F" w:rsidRPr="00E80F5E">
        <w:rPr>
          <w:rFonts w:ascii="Courier New" w:hAnsi="Courier New" w:cs="Courier New"/>
          <w:sz w:val="24"/>
          <w:szCs w:val="24"/>
        </w:rPr>
        <w:t>.</w:t>
      </w:r>
      <w:r w:rsidR="00F4100F" w:rsidRPr="00D45C5F">
        <w:rPr>
          <w:rFonts w:ascii="Courier New" w:hAnsi="Courier New" w:cs="Courier New"/>
          <w:sz w:val="24"/>
          <w:szCs w:val="24"/>
        </w:rPr>
        <w:t>, 457 Mass. 113, 120 (2010)</w:t>
      </w:r>
      <w:r w:rsidR="00F4100F">
        <w:rPr>
          <w:rFonts w:ascii="Courier New" w:hAnsi="Courier New" w:cs="Courier New"/>
          <w:sz w:val="24"/>
          <w:szCs w:val="24"/>
        </w:rPr>
        <w:t>.</w:t>
      </w:r>
      <w:r w:rsidDel="00E4635D">
        <w:rPr>
          <w:rStyle w:val="FootnoteReference"/>
          <w:rFonts w:ascii="Courier New" w:hAnsi="Courier New" w:cs="Courier New"/>
          <w:sz w:val="24"/>
          <w:szCs w:val="24"/>
        </w:rPr>
        <w:t xml:space="preserve"> </w:t>
      </w:r>
      <w:r w:rsidR="00F205B8" w:rsidRPr="00BB208F">
        <w:rPr>
          <w:rFonts w:ascii="Courier New" w:hAnsi="Courier New" w:cs="Courier New"/>
          <w:sz w:val="24"/>
          <w:szCs w:val="24"/>
        </w:rPr>
        <w:t xml:space="preserve"> </w:t>
      </w:r>
      <w:r w:rsidRPr="001E248D">
        <w:rPr>
          <w:rFonts w:ascii="Courier New" w:hAnsi="Courier New" w:cs="Courier New"/>
          <w:sz w:val="24"/>
          <w:szCs w:val="24"/>
        </w:rPr>
        <w:t xml:space="preserve">Because a reasonable accommodation claim may arise in a wide variety of contexts, courts are reluctant to set "hard and fast rules" </w:t>
      </w:r>
      <w:r>
        <w:rPr>
          <w:rFonts w:ascii="Courier New" w:hAnsi="Courier New" w:cs="Courier New"/>
          <w:sz w:val="24"/>
          <w:szCs w:val="24"/>
        </w:rPr>
        <w:t xml:space="preserve">as to when an accommodation is </w:t>
      </w:r>
      <w:r w:rsidRPr="001E248D">
        <w:rPr>
          <w:rFonts w:ascii="Courier New" w:hAnsi="Courier New" w:cs="Courier New"/>
          <w:sz w:val="24"/>
          <w:szCs w:val="24"/>
        </w:rPr>
        <w:t>facial</w:t>
      </w:r>
      <w:r>
        <w:rPr>
          <w:rFonts w:ascii="Courier New" w:hAnsi="Courier New" w:cs="Courier New"/>
          <w:sz w:val="24"/>
          <w:szCs w:val="24"/>
        </w:rPr>
        <w:t>ly</w:t>
      </w:r>
      <w:r w:rsidRPr="001E248D">
        <w:rPr>
          <w:rFonts w:ascii="Courier New" w:hAnsi="Courier New" w:cs="Courier New"/>
          <w:sz w:val="24"/>
          <w:szCs w:val="24"/>
        </w:rPr>
        <w:t xml:space="preserve"> reasonab</w:t>
      </w:r>
      <w:r>
        <w:rPr>
          <w:rFonts w:ascii="Courier New" w:hAnsi="Courier New" w:cs="Courier New"/>
          <w:sz w:val="24"/>
          <w:szCs w:val="24"/>
        </w:rPr>
        <w:t>le</w:t>
      </w:r>
      <w:r w:rsidRPr="001E248D">
        <w:rPr>
          <w:rFonts w:ascii="Courier New" w:hAnsi="Courier New" w:cs="Courier New"/>
          <w:sz w:val="24"/>
          <w:szCs w:val="24"/>
        </w:rPr>
        <w:t xml:space="preserve">.  See </w:t>
      </w:r>
      <w:r w:rsidRPr="001E248D">
        <w:rPr>
          <w:rFonts w:ascii="Courier New" w:hAnsi="Courier New" w:cs="Courier New"/>
          <w:sz w:val="24"/>
          <w:szCs w:val="24"/>
          <w:u w:val="single"/>
        </w:rPr>
        <w:t>Reed</w:t>
      </w:r>
      <w:r w:rsidRPr="001E248D">
        <w:rPr>
          <w:rFonts w:ascii="Courier New" w:hAnsi="Courier New" w:cs="Courier New"/>
          <w:sz w:val="24"/>
          <w:szCs w:val="24"/>
        </w:rPr>
        <w:t xml:space="preserve"> v. </w:t>
      </w:r>
      <w:r w:rsidRPr="001E248D">
        <w:rPr>
          <w:rFonts w:ascii="Courier New" w:hAnsi="Courier New" w:cs="Courier New"/>
          <w:sz w:val="24"/>
          <w:szCs w:val="24"/>
          <w:u w:val="single"/>
        </w:rPr>
        <w:t>LePage Bakeries, Inc</w:t>
      </w:r>
      <w:r w:rsidRPr="00E80F5E">
        <w:rPr>
          <w:rFonts w:ascii="Courier New" w:hAnsi="Courier New" w:cs="Courier New"/>
          <w:sz w:val="24"/>
          <w:szCs w:val="24"/>
        </w:rPr>
        <w:t>.</w:t>
      </w:r>
      <w:r w:rsidRPr="001E248D">
        <w:rPr>
          <w:rFonts w:ascii="Courier New" w:hAnsi="Courier New" w:cs="Courier New"/>
          <w:sz w:val="24"/>
          <w:szCs w:val="24"/>
        </w:rPr>
        <w:t xml:space="preserve">, 244 F.3d 254, 259 n.5 (1st Cir. 2001).  Generally speaking, however, a plaintiff must at least show that the accommodation is "feasible for the employer under the circumstances."  </w:t>
      </w:r>
      <w:r w:rsidRPr="001E248D">
        <w:rPr>
          <w:rFonts w:ascii="Courier New" w:hAnsi="Courier New" w:cs="Courier New"/>
          <w:sz w:val="24"/>
          <w:szCs w:val="24"/>
          <w:u w:val="single"/>
        </w:rPr>
        <w:t>Id</w:t>
      </w:r>
      <w:r w:rsidRPr="001E248D">
        <w:rPr>
          <w:rFonts w:ascii="Courier New" w:hAnsi="Courier New" w:cs="Courier New"/>
          <w:sz w:val="24"/>
          <w:szCs w:val="24"/>
        </w:rPr>
        <w:t>. at 259.</w:t>
      </w:r>
    </w:p>
    <w:p w14:paraId="30AB929F" w14:textId="61B627E1" w:rsidR="007342EB" w:rsidRPr="00F4100F" w:rsidRDefault="00F4100F" w:rsidP="00F4100F">
      <w:pPr>
        <w:pStyle w:val="FootnoteText"/>
        <w:spacing w:line="480" w:lineRule="auto"/>
        <w:rPr>
          <w:rFonts w:ascii="Courier New" w:hAnsi="Courier New" w:cs="Courier New"/>
          <w:sz w:val="24"/>
          <w:szCs w:val="24"/>
        </w:rPr>
      </w:pPr>
      <w:r>
        <w:rPr>
          <w:rFonts w:ascii="Courier New" w:hAnsi="Courier New" w:cs="Courier New"/>
          <w:sz w:val="24"/>
          <w:szCs w:val="24"/>
        </w:rPr>
        <w:tab/>
      </w:r>
      <w:r w:rsidR="00F205B8" w:rsidRPr="00BB208F">
        <w:rPr>
          <w:rFonts w:ascii="Courier New" w:hAnsi="Courier New" w:cs="Courier New"/>
          <w:sz w:val="24"/>
          <w:szCs w:val="24"/>
        </w:rPr>
        <w:t>The defendant</w:t>
      </w:r>
      <w:r>
        <w:rPr>
          <w:rFonts w:ascii="Courier New" w:hAnsi="Courier New" w:cs="Courier New"/>
          <w:sz w:val="24"/>
          <w:szCs w:val="24"/>
        </w:rPr>
        <w:t>s</w:t>
      </w:r>
      <w:r w:rsidR="00F205B8" w:rsidRPr="00BB208F">
        <w:rPr>
          <w:rFonts w:ascii="Courier New" w:hAnsi="Courier New" w:cs="Courier New"/>
          <w:sz w:val="24"/>
          <w:szCs w:val="24"/>
        </w:rPr>
        <w:t xml:space="preserve"> argue that </w:t>
      </w:r>
      <w:r>
        <w:rPr>
          <w:rFonts w:ascii="Courier New" w:hAnsi="Courier New" w:cs="Courier New"/>
          <w:sz w:val="24"/>
          <w:szCs w:val="24"/>
        </w:rPr>
        <w:t>Barbuto</w:t>
      </w:r>
      <w:r w:rsidRPr="00BB208F">
        <w:rPr>
          <w:rFonts w:ascii="Courier New" w:hAnsi="Courier New" w:cs="Courier New"/>
          <w:sz w:val="24"/>
          <w:szCs w:val="24"/>
        </w:rPr>
        <w:t xml:space="preserve"> </w:t>
      </w:r>
      <w:r w:rsidR="00F205B8" w:rsidRPr="00BB208F">
        <w:rPr>
          <w:rFonts w:ascii="Courier New" w:hAnsi="Courier New" w:cs="Courier New"/>
          <w:sz w:val="24"/>
          <w:szCs w:val="24"/>
        </w:rPr>
        <w:t xml:space="preserve">has failed to state </w:t>
      </w:r>
      <w:r w:rsidR="0089528B">
        <w:rPr>
          <w:rFonts w:ascii="Courier New" w:hAnsi="Courier New" w:cs="Courier New"/>
          <w:sz w:val="24"/>
          <w:szCs w:val="24"/>
        </w:rPr>
        <w:t>a</w:t>
      </w:r>
      <w:r w:rsidR="0089528B" w:rsidRPr="00BB208F">
        <w:rPr>
          <w:rFonts w:ascii="Courier New" w:hAnsi="Courier New" w:cs="Courier New"/>
          <w:sz w:val="24"/>
          <w:szCs w:val="24"/>
        </w:rPr>
        <w:t xml:space="preserve"> </w:t>
      </w:r>
      <w:r w:rsidR="00F205B8" w:rsidRPr="00BB208F">
        <w:rPr>
          <w:rFonts w:ascii="Courier New" w:hAnsi="Courier New" w:cs="Courier New"/>
          <w:sz w:val="24"/>
          <w:szCs w:val="24"/>
        </w:rPr>
        <w:t xml:space="preserve">claim of handicap discrimination for two reasons.  First, </w:t>
      </w:r>
      <w:r w:rsidR="00DB5ACA">
        <w:rPr>
          <w:rFonts w:ascii="Courier New" w:hAnsi="Courier New" w:cs="Courier New"/>
          <w:sz w:val="24"/>
          <w:szCs w:val="24"/>
        </w:rPr>
        <w:t>they</w:t>
      </w:r>
      <w:r w:rsidR="00DB5ACA" w:rsidRPr="00BB208F">
        <w:rPr>
          <w:rFonts w:ascii="Courier New" w:hAnsi="Courier New" w:cs="Courier New"/>
          <w:sz w:val="24"/>
          <w:szCs w:val="24"/>
        </w:rPr>
        <w:t xml:space="preserve"> </w:t>
      </w:r>
      <w:r w:rsidR="00F205B8" w:rsidRPr="00BB208F">
        <w:rPr>
          <w:rFonts w:ascii="Courier New" w:hAnsi="Courier New" w:cs="Courier New"/>
          <w:sz w:val="24"/>
          <w:szCs w:val="24"/>
        </w:rPr>
        <w:t xml:space="preserve">contend that she has not adequately alleged that she is a "qualified handicapped person" because the </w:t>
      </w:r>
      <w:r w:rsidR="00F205B8" w:rsidRPr="002308B1">
        <w:rPr>
          <w:rFonts w:ascii="Courier New" w:hAnsi="Courier New" w:cs="Courier New"/>
          <w:sz w:val="24"/>
          <w:szCs w:val="24"/>
        </w:rPr>
        <w:t>only accommodation she sought --</w:t>
      </w:r>
      <w:r w:rsidR="00DB5ACA">
        <w:rPr>
          <w:rFonts w:ascii="Courier New" w:hAnsi="Courier New" w:cs="Courier New"/>
          <w:sz w:val="24"/>
          <w:szCs w:val="24"/>
        </w:rPr>
        <w:t xml:space="preserve"> </w:t>
      </w:r>
      <w:r w:rsidR="00F205B8" w:rsidRPr="002308B1">
        <w:rPr>
          <w:rFonts w:ascii="Courier New" w:hAnsi="Courier New" w:cs="Courier New"/>
          <w:sz w:val="24"/>
          <w:szCs w:val="24"/>
        </w:rPr>
        <w:t xml:space="preserve">her continued use of medical marijuana -- </w:t>
      </w:r>
      <w:r w:rsidR="00F205B8" w:rsidRPr="00F4100F">
        <w:rPr>
          <w:rFonts w:ascii="Courier New" w:hAnsi="Courier New" w:cs="Courier New"/>
          <w:sz w:val="24"/>
          <w:szCs w:val="24"/>
        </w:rPr>
        <w:t>is a Federal crime, and therefore is facially unreasonable</w:t>
      </w:r>
      <w:r w:rsidR="00E4635D">
        <w:rPr>
          <w:rFonts w:ascii="Courier New" w:hAnsi="Courier New" w:cs="Courier New"/>
          <w:sz w:val="24"/>
          <w:szCs w:val="24"/>
        </w:rPr>
        <w:t>.</w:t>
      </w:r>
      <w:r w:rsidR="00F205B8" w:rsidRPr="00F4100F">
        <w:rPr>
          <w:rFonts w:ascii="Courier New" w:hAnsi="Courier New" w:cs="Courier New"/>
          <w:sz w:val="24"/>
          <w:szCs w:val="24"/>
        </w:rPr>
        <w:t xml:space="preserve">  See </w:t>
      </w:r>
      <w:r w:rsidR="00F205B8" w:rsidRPr="00BB208F">
        <w:rPr>
          <w:rFonts w:ascii="Courier New" w:hAnsi="Courier New" w:cs="Courier New"/>
          <w:sz w:val="24"/>
          <w:szCs w:val="24"/>
          <w:u w:val="single"/>
        </w:rPr>
        <w:t>Garcia</w:t>
      </w:r>
      <w:r w:rsidR="00F205B8" w:rsidRPr="00F4100F">
        <w:rPr>
          <w:rFonts w:ascii="Courier New" w:hAnsi="Courier New" w:cs="Courier New"/>
          <w:sz w:val="24"/>
          <w:szCs w:val="24"/>
        </w:rPr>
        <w:t xml:space="preserve"> v. </w:t>
      </w:r>
      <w:r w:rsidR="00F205B8" w:rsidRPr="00BB208F">
        <w:rPr>
          <w:rFonts w:ascii="Courier New" w:hAnsi="Courier New" w:cs="Courier New"/>
          <w:sz w:val="24"/>
          <w:szCs w:val="24"/>
          <w:u w:val="single"/>
        </w:rPr>
        <w:t>Tractor Supply Co</w:t>
      </w:r>
      <w:r w:rsidR="00F205B8" w:rsidRPr="00F4100F">
        <w:rPr>
          <w:rFonts w:ascii="Courier New" w:hAnsi="Courier New" w:cs="Courier New"/>
          <w:sz w:val="24"/>
          <w:szCs w:val="24"/>
        </w:rPr>
        <w:t>., 154 F.</w:t>
      </w:r>
      <w:r w:rsidR="00FF74B3">
        <w:rPr>
          <w:rFonts w:ascii="Courier New" w:hAnsi="Courier New" w:cs="Courier New"/>
          <w:sz w:val="24"/>
          <w:szCs w:val="24"/>
        </w:rPr>
        <w:t xml:space="preserve"> </w:t>
      </w:r>
      <w:r w:rsidR="00F205B8" w:rsidRPr="00F4100F">
        <w:rPr>
          <w:rFonts w:ascii="Courier New" w:hAnsi="Courier New" w:cs="Courier New"/>
          <w:sz w:val="24"/>
          <w:szCs w:val="24"/>
        </w:rPr>
        <w:t>Supp. 3d 1225, 1229 (D.N.M. 2016) ("medical marijuana is not an accommodation that must be provided for by the employer");</w:t>
      </w:r>
      <w:r w:rsidR="003A23F5">
        <w:rPr>
          <w:rFonts w:ascii="Courier New" w:hAnsi="Courier New" w:cs="Courier New"/>
          <w:sz w:val="24"/>
          <w:szCs w:val="24"/>
        </w:rPr>
        <w:t xml:space="preserve"> </w:t>
      </w:r>
      <w:r w:rsidR="00F205B8" w:rsidRPr="00BB208F">
        <w:rPr>
          <w:rFonts w:ascii="Courier New" w:hAnsi="Courier New" w:cs="Courier New"/>
          <w:sz w:val="24"/>
          <w:szCs w:val="24"/>
          <w:u w:val="single"/>
        </w:rPr>
        <w:t>Ross</w:t>
      </w:r>
      <w:r w:rsidR="00F205B8" w:rsidRPr="00F4100F">
        <w:rPr>
          <w:rFonts w:ascii="Courier New" w:hAnsi="Courier New" w:cs="Courier New"/>
          <w:sz w:val="24"/>
          <w:szCs w:val="24"/>
        </w:rPr>
        <w:t xml:space="preserve"> v. </w:t>
      </w:r>
      <w:r w:rsidR="00F205B8" w:rsidRPr="00BB208F">
        <w:rPr>
          <w:rFonts w:ascii="Courier New" w:hAnsi="Courier New" w:cs="Courier New"/>
          <w:sz w:val="24"/>
          <w:szCs w:val="24"/>
          <w:u w:val="single"/>
        </w:rPr>
        <w:t>Raging</w:t>
      </w:r>
      <w:r w:rsidR="00640D79">
        <w:rPr>
          <w:rFonts w:ascii="Courier New" w:hAnsi="Courier New" w:cs="Courier New"/>
          <w:sz w:val="24"/>
          <w:szCs w:val="24"/>
          <w:u w:val="single"/>
        </w:rPr>
        <w:t>W</w:t>
      </w:r>
      <w:r w:rsidR="00F205B8" w:rsidRPr="00BB208F">
        <w:rPr>
          <w:rFonts w:ascii="Courier New" w:hAnsi="Courier New" w:cs="Courier New"/>
          <w:sz w:val="24"/>
          <w:szCs w:val="24"/>
          <w:u w:val="single"/>
        </w:rPr>
        <w:t>ire Telecomm</w:t>
      </w:r>
      <w:r w:rsidR="00FF74B3">
        <w:rPr>
          <w:rFonts w:ascii="Courier New" w:hAnsi="Courier New" w:cs="Courier New"/>
          <w:sz w:val="24"/>
          <w:szCs w:val="24"/>
          <w:u w:val="single"/>
        </w:rPr>
        <w:t>.</w:t>
      </w:r>
      <w:r w:rsidR="00F205B8" w:rsidRPr="00BB208F">
        <w:rPr>
          <w:rFonts w:ascii="Courier New" w:hAnsi="Courier New" w:cs="Courier New"/>
          <w:sz w:val="24"/>
          <w:szCs w:val="24"/>
          <w:u w:val="single"/>
        </w:rPr>
        <w:t>, Inc</w:t>
      </w:r>
      <w:r w:rsidR="00F205B8" w:rsidRPr="00F4100F">
        <w:rPr>
          <w:rFonts w:ascii="Courier New" w:hAnsi="Courier New" w:cs="Courier New"/>
          <w:sz w:val="24"/>
          <w:szCs w:val="24"/>
        </w:rPr>
        <w:t>., 42 Cal.</w:t>
      </w:r>
      <w:r w:rsidR="00AE4EAB">
        <w:rPr>
          <w:rFonts w:ascii="Courier New" w:hAnsi="Courier New" w:cs="Courier New"/>
          <w:sz w:val="24"/>
          <w:szCs w:val="24"/>
        </w:rPr>
        <w:t xml:space="preserve"> </w:t>
      </w:r>
      <w:r w:rsidR="00F205B8" w:rsidRPr="00F4100F">
        <w:rPr>
          <w:rFonts w:ascii="Courier New" w:hAnsi="Courier New" w:cs="Courier New"/>
          <w:sz w:val="24"/>
          <w:szCs w:val="24"/>
        </w:rPr>
        <w:t xml:space="preserve">4th 920, 926 (2008) (California's statute prohibiting handicap discrimination "does not require employees to accommodate the use of illegal drugs").  Second, </w:t>
      </w:r>
      <w:r w:rsidR="0089528B">
        <w:rPr>
          <w:rFonts w:ascii="Courier New" w:hAnsi="Courier New" w:cs="Courier New"/>
          <w:sz w:val="24"/>
          <w:szCs w:val="24"/>
        </w:rPr>
        <w:t>they</w:t>
      </w:r>
      <w:r w:rsidR="0089528B" w:rsidRPr="00F4100F">
        <w:rPr>
          <w:rFonts w:ascii="Courier New" w:hAnsi="Courier New" w:cs="Courier New"/>
          <w:sz w:val="24"/>
          <w:szCs w:val="24"/>
        </w:rPr>
        <w:t xml:space="preserve"> </w:t>
      </w:r>
      <w:r w:rsidR="00F205B8" w:rsidRPr="00F4100F">
        <w:rPr>
          <w:rFonts w:ascii="Courier New" w:hAnsi="Courier New" w:cs="Courier New"/>
          <w:sz w:val="24"/>
          <w:szCs w:val="24"/>
        </w:rPr>
        <w:t>contend that, even if she were a "qualified handicapped person," she was terminated because she failed a drug test that all employees are required to pass, not because of her handicap.</w:t>
      </w:r>
    </w:p>
    <w:p w14:paraId="0E76A9D2" w14:textId="61605DC9" w:rsidR="00521515" w:rsidRDefault="0007481F" w:rsidP="00BB208F">
      <w:pPr>
        <w:pStyle w:val="NormalWeb"/>
        <w:spacing w:before="0" w:beforeAutospacing="0" w:after="0" w:afterAutospacing="0" w:line="480" w:lineRule="auto"/>
        <w:rPr>
          <w:rFonts w:ascii="Courier New" w:hAnsi="Courier New" w:cs="Courier New"/>
        </w:rPr>
      </w:pPr>
      <w:r w:rsidRPr="00DB5ACA">
        <w:rPr>
          <w:rFonts w:ascii="Courier New" w:hAnsi="Courier New" w:cs="Courier New"/>
        </w:rPr>
        <w:tab/>
        <w:t>As to the defendants</w:t>
      </w:r>
      <w:r w:rsidR="001E248D">
        <w:rPr>
          <w:rFonts w:ascii="Courier New" w:hAnsi="Courier New" w:cs="Courier New"/>
        </w:rPr>
        <w:t>'</w:t>
      </w:r>
      <w:r w:rsidRPr="00DB5ACA">
        <w:rPr>
          <w:rFonts w:ascii="Courier New" w:hAnsi="Courier New" w:cs="Courier New"/>
        </w:rPr>
        <w:t xml:space="preserve"> first argument, where an employee is handicapped because she suffers from </w:t>
      </w:r>
      <w:r w:rsidR="00684AC7" w:rsidRPr="007E50B7">
        <w:rPr>
          <w:rFonts w:ascii="Courier New" w:hAnsi="Courier New" w:cs="Courier New"/>
        </w:rPr>
        <w:t xml:space="preserve">a debilitating medical condition that can be alleviated or managed with medication, one generally would expect an employer </w:t>
      </w:r>
      <w:r w:rsidR="00AE4EAB">
        <w:rPr>
          <w:rFonts w:ascii="Courier New" w:hAnsi="Courier New" w:cs="Courier New"/>
        </w:rPr>
        <w:t xml:space="preserve">not </w:t>
      </w:r>
      <w:r w:rsidR="00684AC7" w:rsidRPr="007E50B7">
        <w:rPr>
          <w:rFonts w:ascii="Courier New" w:hAnsi="Courier New" w:cs="Courier New"/>
        </w:rPr>
        <w:t>to interfere with the employee taking such medication</w:t>
      </w:r>
      <w:r w:rsidR="00374014">
        <w:rPr>
          <w:rFonts w:ascii="Courier New" w:hAnsi="Courier New" w:cs="Courier New"/>
        </w:rPr>
        <w:t xml:space="preserve">, or to terminate her because </w:t>
      </w:r>
      <w:r w:rsidR="005C1D9C">
        <w:rPr>
          <w:rFonts w:ascii="Courier New" w:hAnsi="Courier New" w:cs="Courier New"/>
        </w:rPr>
        <w:t>she took</w:t>
      </w:r>
      <w:r w:rsidR="00374014">
        <w:rPr>
          <w:rFonts w:ascii="Courier New" w:hAnsi="Courier New" w:cs="Courier New"/>
        </w:rPr>
        <w:t xml:space="preserve"> it</w:t>
      </w:r>
      <w:r w:rsidR="00684AC7" w:rsidRPr="007E50B7">
        <w:rPr>
          <w:rFonts w:ascii="Courier New" w:hAnsi="Courier New" w:cs="Courier New"/>
        </w:rPr>
        <w:t xml:space="preserve">.  </w:t>
      </w:r>
      <w:r w:rsidR="00770AAC" w:rsidRPr="007E50B7">
        <w:rPr>
          <w:rFonts w:ascii="Courier New" w:hAnsi="Courier New" w:cs="Courier New"/>
        </w:rPr>
        <w:t xml:space="preserve">If the </w:t>
      </w:r>
      <w:r w:rsidR="00684AC7" w:rsidRPr="007E50B7">
        <w:rPr>
          <w:rFonts w:ascii="Courier New" w:hAnsi="Courier New" w:cs="Courier New"/>
        </w:rPr>
        <w:t>employer, however, had a drug policy prohibit</w:t>
      </w:r>
      <w:r w:rsidR="003A39A8" w:rsidRPr="003605DA">
        <w:rPr>
          <w:rFonts w:ascii="Courier New" w:hAnsi="Courier New" w:cs="Courier New"/>
        </w:rPr>
        <w:t>ing</w:t>
      </w:r>
      <w:r w:rsidR="00684AC7" w:rsidRPr="003605DA">
        <w:rPr>
          <w:rFonts w:ascii="Courier New" w:hAnsi="Courier New" w:cs="Courier New"/>
        </w:rPr>
        <w:t xml:space="preserve"> the use of such medication,</w:t>
      </w:r>
      <w:r w:rsidR="00684AC7" w:rsidRPr="00AC1AF9">
        <w:rPr>
          <w:rFonts w:ascii="Courier New" w:hAnsi="Courier New" w:cs="Courier New"/>
        </w:rPr>
        <w:t xml:space="preserve"> </w:t>
      </w:r>
      <w:r w:rsidR="002F6D1F" w:rsidRPr="00345067">
        <w:rPr>
          <w:rFonts w:ascii="Courier New" w:hAnsi="Courier New" w:cs="Courier New"/>
        </w:rPr>
        <w:t xml:space="preserve">even where lawfully prescribed by a physician, </w:t>
      </w:r>
      <w:r w:rsidRPr="009A5215">
        <w:rPr>
          <w:rFonts w:ascii="Courier New" w:hAnsi="Courier New" w:cs="Courier New"/>
        </w:rPr>
        <w:t>the employer would have a duty to engage in an interactive process with the employee to determine whether there were equally effective medical alternatives to the presc</w:t>
      </w:r>
      <w:r w:rsidR="003A39A8" w:rsidRPr="009A5215">
        <w:rPr>
          <w:rFonts w:ascii="Courier New" w:hAnsi="Courier New" w:cs="Courier New"/>
        </w:rPr>
        <w:t>ribed medication whose use would not be in violation of its policy</w:t>
      </w:r>
      <w:r w:rsidRPr="009A5215">
        <w:rPr>
          <w:rFonts w:ascii="Courier New" w:hAnsi="Courier New" w:cs="Courier New"/>
        </w:rPr>
        <w:t xml:space="preserve">.  </w:t>
      </w:r>
      <w:r w:rsidR="00DF3641" w:rsidRPr="009A5215">
        <w:rPr>
          <w:rFonts w:ascii="Courier New" w:hAnsi="Courier New" w:cs="Courier New"/>
        </w:rPr>
        <w:t xml:space="preserve">See </w:t>
      </w:r>
      <w:r w:rsidR="00DF3641" w:rsidRPr="00BB208F">
        <w:rPr>
          <w:rFonts w:ascii="Courier New" w:hAnsi="Courier New" w:cs="Courier New"/>
          <w:u w:val="single"/>
        </w:rPr>
        <w:t>Godfrey</w:t>
      </w:r>
      <w:r w:rsidR="00DF3641" w:rsidRPr="00DB5ACA">
        <w:rPr>
          <w:rFonts w:ascii="Courier New" w:hAnsi="Courier New" w:cs="Courier New"/>
        </w:rPr>
        <w:t xml:space="preserve">, 457 </w:t>
      </w:r>
      <w:r w:rsidR="00B65D8F">
        <w:rPr>
          <w:rFonts w:ascii="Courier New" w:hAnsi="Courier New" w:cs="Courier New"/>
        </w:rPr>
        <w:t xml:space="preserve">Mass. </w:t>
      </w:r>
      <w:r w:rsidR="00DB5ACA">
        <w:rPr>
          <w:rFonts w:ascii="Courier New" w:hAnsi="Courier New" w:cs="Courier New"/>
        </w:rPr>
        <w:t>at</w:t>
      </w:r>
      <w:r w:rsidR="00DF3641" w:rsidRPr="00DB5ACA">
        <w:rPr>
          <w:rFonts w:ascii="Courier New" w:hAnsi="Courier New" w:cs="Courier New"/>
        </w:rPr>
        <w:t xml:space="preserve"> 120 ("If the accommodation proposed by the employee appears unduly onerous, the employer has an obligation to work with the employee to determine whether another accommodation is possible")</w:t>
      </w:r>
      <w:r w:rsidR="00E4635D">
        <w:rPr>
          <w:rFonts w:ascii="Courier New" w:hAnsi="Courier New" w:cs="Courier New"/>
        </w:rPr>
        <w:t>.</w:t>
      </w:r>
      <w:r w:rsidR="00B65D8F">
        <w:rPr>
          <w:rFonts w:ascii="Courier New" w:hAnsi="Courier New" w:cs="Courier New"/>
        </w:rPr>
        <w:t xml:space="preserve"> </w:t>
      </w:r>
      <w:r w:rsidR="00DF3641" w:rsidRPr="00DB5ACA">
        <w:rPr>
          <w:rFonts w:ascii="Courier New" w:hAnsi="Courier New" w:cs="Courier New"/>
        </w:rPr>
        <w:t xml:space="preserve"> </w:t>
      </w:r>
      <w:r w:rsidR="00770AAC" w:rsidRPr="007E50B7">
        <w:rPr>
          <w:rFonts w:ascii="Courier New" w:hAnsi="Courier New" w:cs="Courier New"/>
        </w:rPr>
        <w:t xml:space="preserve">See </w:t>
      </w:r>
      <w:r w:rsidR="00DF3641" w:rsidRPr="007E50B7">
        <w:rPr>
          <w:rFonts w:ascii="Courier New" w:hAnsi="Courier New" w:cs="Courier New"/>
        </w:rPr>
        <w:t xml:space="preserve">also </w:t>
      </w:r>
      <w:r w:rsidR="00E4635D" w:rsidRPr="00EF4669">
        <w:rPr>
          <w:rFonts w:ascii="Courier New" w:hAnsi="Courier New" w:cs="Courier New"/>
          <w:u w:val="single"/>
        </w:rPr>
        <w:t>Massachusetts Bay Transp. Auth</w:t>
      </w:r>
      <w:r w:rsidR="00E4635D" w:rsidRPr="00DB5ACA">
        <w:rPr>
          <w:rFonts w:ascii="Courier New" w:hAnsi="Courier New" w:cs="Courier New"/>
        </w:rPr>
        <w:t xml:space="preserve">. v. </w:t>
      </w:r>
      <w:r w:rsidR="00E4635D" w:rsidRPr="00EF4669">
        <w:rPr>
          <w:rFonts w:ascii="Courier New" w:hAnsi="Courier New" w:cs="Courier New"/>
          <w:u w:val="single"/>
        </w:rPr>
        <w:t>Massachusetts Comm'n Against Discrimination</w:t>
      </w:r>
      <w:r w:rsidR="00E4635D" w:rsidRPr="00DB5ACA">
        <w:rPr>
          <w:rFonts w:ascii="Courier New" w:hAnsi="Courier New" w:cs="Courier New"/>
        </w:rPr>
        <w:t>, 450 Mass. 327, 342 n.17 (2008) (when handicapped employee requests accommodation, "employer is obligated to participate in the interactive process of determining one")</w:t>
      </w:r>
      <w:r w:rsidR="00E4635D">
        <w:rPr>
          <w:rFonts w:ascii="Courier New" w:hAnsi="Courier New" w:cs="Courier New"/>
        </w:rPr>
        <w:t>;</w:t>
      </w:r>
      <w:r w:rsidR="00E4635D" w:rsidRPr="007E50B7">
        <w:rPr>
          <w:rFonts w:ascii="Courier New" w:hAnsi="Courier New" w:cs="Courier New"/>
        </w:rPr>
        <w:t xml:space="preserve"> </w:t>
      </w:r>
      <w:r w:rsidR="0010538F" w:rsidRPr="00AC1AF9">
        <w:rPr>
          <w:rFonts w:ascii="Courier New" w:hAnsi="Courier New" w:cs="Courier New"/>
        </w:rPr>
        <w:t>MCAD Guidelines</w:t>
      </w:r>
      <w:r w:rsidR="005C1D9C">
        <w:rPr>
          <w:rFonts w:ascii="Courier New" w:hAnsi="Courier New" w:cs="Courier New"/>
        </w:rPr>
        <w:t>,</w:t>
      </w:r>
      <w:r w:rsidR="00770AAC" w:rsidRPr="00AC1AF9">
        <w:rPr>
          <w:rFonts w:ascii="Courier New" w:hAnsi="Courier New" w:cs="Courier New"/>
        </w:rPr>
        <w:t xml:space="preserve"> §</w:t>
      </w:r>
      <w:r w:rsidR="00305A62">
        <w:rPr>
          <w:rFonts w:ascii="Courier New" w:hAnsi="Courier New" w:cs="Courier New"/>
        </w:rPr>
        <w:t> </w:t>
      </w:r>
      <w:r w:rsidR="00770AAC" w:rsidRPr="00AC1AF9">
        <w:rPr>
          <w:rFonts w:ascii="Courier New" w:hAnsi="Courier New" w:cs="Courier New"/>
        </w:rPr>
        <w:t xml:space="preserve">VII.C </w:t>
      </w:r>
      <w:r w:rsidR="00770AAC" w:rsidRPr="009A5215">
        <w:rPr>
          <w:rFonts w:ascii="Courier New" w:hAnsi="Courier New" w:cs="Courier New"/>
        </w:rPr>
        <w:t>(once handicapped employee notifies employer of need for accommodation to perform essential functions of job, "the employer should initiate an informal interactive process" with employee to "identify the precise limitation resulting from the handicap and potential reasonable accommodations that could overcome those limitations").</w:t>
      </w:r>
    </w:p>
    <w:p w14:paraId="7D29D231" w14:textId="582258A0" w:rsidR="0007481F" w:rsidRPr="007E50B7" w:rsidRDefault="00521515" w:rsidP="00BB208F">
      <w:pPr>
        <w:pStyle w:val="NormalWeb"/>
        <w:spacing w:before="0" w:beforeAutospacing="0" w:after="0" w:afterAutospacing="0" w:line="480" w:lineRule="auto"/>
        <w:rPr>
          <w:rFonts w:ascii="Courier New" w:hAnsi="Courier New" w:cs="Courier New"/>
        </w:rPr>
      </w:pPr>
      <w:r>
        <w:rPr>
          <w:rFonts w:ascii="Courier New" w:hAnsi="Courier New" w:cs="Courier New"/>
        </w:rPr>
        <w:tab/>
      </w:r>
      <w:r w:rsidR="00374014">
        <w:rPr>
          <w:rFonts w:ascii="Courier New" w:hAnsi="Courier New" w:cs="Courier New"/>
        </w:rPr>
        <w:t>Where no equally effective alternative exists, the employer bear</w:t>
      </w:r>
      <w:r w:rsidR="00E4635D">
        <w:rPr>
          <w:rFonts w:ascii="Courier New" w:hAnsi="Courier New" w:cs="Courier New"/>
        </w:rPr>
        <w:t>s</w:t>
      </w:r>
      <w:r w:rsidR="00374014">
        <w:rPr>
          <w:rFonts w:ascii="Courier New" w:hAnsi="Courier New" w:cs="Courier New"/>
        </w:rPr>
        <w:t xml:space="preserve"> the burden of proving that the </w:t>
      </w:r>
      <w:r w:rsidR="00CD3D1E">
        <w:rPr>
          <w:rFonts w:ascii="Courier New" w:hAnsi="Courier New" w:cs="Courier New"/>
        </w:rPr>
        <w:t xml:space="preserve">employee's use of the </w:t>
      </w:r>
      <w:r w:rsidR="00374014">
        <w:rPr>
          <w:rFonts w:ascii="Courier New" w:hAnsi="Courier New" w:cs="Courier New"/>
        </w:rPr>
        <w:t>medication</w:t>
      </w:r>
      <w:r w:rsidR="004854BC">
        <w:rPr>
          <w:rFonts w:ascii="Courier New" w:hAnsi="Courier New" w:cs="Courier New"/>
        </w:rPr>
        <w:t xml:space="preserve"> </w:t>
      </w:r>
      <w:r w:rsidR="0007481F" w:rsidRPr="00AC1AF9">
        <w:rPr>
          <w:rFonts w:ascii="Courier New" w:hAnsi="Courier New" w:cs="Courier New"/>
        </w:rPr>
        <w:t xml:space="preserve">would cause an undue hardship to the employer's business </w:t>
      </w:r>
      <w:r w:rsidR="00E4635D">
        <w:rPr>
          <w:rFonts w:ascii="Courier New" w:hAnsi="Courier New" w:cs="Courier New"/>
        </w:rPr>
        <w:t xml:space="preserve">in order </w:t>
      </w:r>
      <w:r w:rsidR="0007481F" w:rsidRPr="00AC1AF9">
        <w:rPr>
          <w:rFonts w:ascii="Courier New" w:hAnsi="Courier New" w:cs="Courier New"/>
        </w:rPr>
        <w:t xml:space="preserve">to justify the employer's refusal to make an exception to the drug policy </w:t>
      </w:r>
      <w:r w:rsidR="00DF3641" w:rsidRPr="009A5215">
        <w:rPr>
          <w:rFonts w:ascii="Courier New" w:hAnsi="Courier New" w:cs="Courier New"/>
        </w:rPr>
        <w:t xml:space="preserve">reasonably </w:t>
      </w:r>
      <w:r w:rsidR="0007481F" w:rsidRPr="009A5215">
        <w:rPr>
          <w:rFonts w:ascii="Courier New" w:hAnsi="Courier New" w:cs="Courier New"/>
        </w:rPr>
        <w:t xml:space="preserve">to accommodate the medical needs of the handicapped employee. </w:t>
      </w:r>
      <w:r w:rsidR="004854BC">
        <w:rPr>
          <w:rFonts w:ascii="Courier New" w:hAnsi="Courier New" w:cs="Courier New"/>
        </w:rPr>
        <w:t xml:space="preserve"> </w:t>
      </w:r>
      <w:r w:rsidR="00DF3641" w:rsidRPr="009A5215">
        <w:rPr>
          <w:rFonts w:ascii="Courier New" w:hAnsi="Courier New" w:cs="Courier New"/>
        </w:rPr>
        <w:t xml:space="preserve">See </w:t>
      </w:r>
      <w:r w:rsidR="00DF3641" w:rsidRPr="00BB208F">
        <w:rPr>
          <w:rFonts w:ascii="Courier New" w:hAnsi="Courier New" w:cs="Courier New"/>
          <w:u w:val="single"/>
        </w:rPr>
        <w:t>Godfrey</w:t>
      </w:r>
      <w:r w:rsidR="00DF3641" w:rsidRPr="00DB5ACA">
        <w:rPr>
          <w:rFonts w:ascii="Courier New" w:hAnsi="Courier New" w:cs="Courier New"/>
        </w:rPr>
        <w:t>, 457 Mass. at</w:t>
      </w:r>
      <w:r w:rsidR="00DF3641" w:rsidRPr="00A267F8">
        <w:rPr>
          <w:rFonts w:ascii="Courier New" w:hAnsi="Courier New" w:cs="Courier New"/>
        </w:rPr>
        <w:t xml:space="preserve"> 120, </w:t>
      </w:r>
      <w:r w:rsidR="00DF3641" w:rsidRPr="007E50B7">
        <w:rPr>
          <w:rFonts w:ascii="Courier New" w:hAnsi="Courier New" w:cs="Courier New"/>
        </w:rPr>
        <w:t xml:space="preserve">quoting </w:t>
      </w:r>
      <w:r w:rsidR="00DF3641" w:rsidRPr="00BB208F">
        <w:rPr>
          <w:rFonts w:ascii="Courier New" w:hAnsi="Courier New" w:cs="Courier New"/>
          <w:u w:val="single"/>
        </w:rPr>
        <w:t>Cox</w:t>
      </w:r>
      <w:r w:rsidR="00DF3641" w:rsidRPr="00DB5ACA">
        <w:rPr>
          <w:rFonts w:ascii="Courier New" w:hAnsi="Courier New" w:cs="Courier New"/>
        </w:rPr>
        <w:t xml:space="preserve"> v. </w:t>
      </w:r>
      <w:r w:rsidR="00DF3641" w:rsidRPr="00BB208F">
        <w:rPr>
          <w:rFonts w:ascii="Courier New" w:hAnsi="Courier New" w:cs="Courier New"/>
          <w:u w:val="single"/>
        </w:rPr>
        <w:t>New England Tel. &amp; Tel. Co</w:t>
      </w:r>
      <w:r w:rsidR="00DF3641" w:rsidRPr="00DB5ACA">
        <w:rPr>
          <w:rFonts w:ascii="Courier New" w:hAnsi="Courier New" w:cs="Courier New"/>
        </w:rPr>
        <w:t>., 414 Mass. 375, 386 n.3 (1993)</w:t>
      </w:r>
      <w:r w:rsidR="00DF3641" w:rsidRPr="007E50B7">
        <w:rPr>
          <w:rFonts w:ascii="Courier New" w:hAnsi="Courier New" w:cs="Courier New"/>
        </w:rPr>
        <w:t xml:space="preserve"> ("Once an employee 'make[s] at least a facial showing that reasonable accommodation is possible,' the burden of proof </w:t>
      </w:r>
      <w:r w:rsidR="00AE4EAB">
        <w:rPr>
          <w:rFonts w:ascii="Courier New" w:hAnsi="Courier New" w:cs="Courier New"/>
        </w:rPr>
        <w:t>[</w:t>
      </w:r>
      <w:r w:rsidR="00DF3641" w:rsidRPr="007E50B7">
        <w:rPr>
          <w:rFonts w:ascii="Courier New" w:hAnsi="Courier New" w:cs="Courier New"/>
        </w:rPr>
        <w:t>of both production and persuasion</w:t>
      </w:r>
      <w:r w:rsidR="00AE4EAB">
        <w:rPr>
          <w:rFonts w:ascii="Courier New" w:hAnsi="Courier New" w:cs="Courier New"/>
        </w:rPr>
        <w:t>]</w:t>
      </w:r>
      <w:r w:rsidR="00AE4EAB" w:rsidRPr="007E50B7">
        <w:rPr>
          <w:rFonts w:ascii="Courier New" w:hAnsi="Courier New" w:cs="Courier New"/>
        </w:rPr>
        <w:t xml:space="preserve"> </w:t>
      </w:r>
      <w:r w:rsidR="00DF3641" w:rsidRPr="007E50B7">
        <w:rPr>
          <w:rFonts w:ascii="Courier New" w:hAnsi="Courier New" w:cs="Courier New"/>
        </w:rPr>
        <w:t>shifts to the employer to establish that a suggested accommodation would impose an undue hardship</w:t>
      </w:r>
      <w:r w:rsidR="00DF3641" w:rsidRPr="00AC1AF9">
        <w:rPr>
          <w:rFonts w:ascii="Courier New" w:hAnsi="Courier New" w:cs="Courier New"/>
        </w:rPr>
        <w:t>")</w:t>
      </w:r>
      <w:r w:rsidR="00DF3641" w:rsidRPr="00345067">
        <w:rPr>
          <w:rFonts w:ascii="Courier New" w:hAnsi="Courier New" w:cs="Courier New"/>
        </w:rPr>
        <w:t>.</w:t>
      </w:r>
      <w:r w:rsidR="004854BC">
        <w:rPr>
          <w:rFonts w:ascii="Courier New" w:hAnsi="Courier New" w:cs="Courier New"/>
        </w:rPr>
        <w:t xml:space="preserve"> </w:t>
      </w:r>
      <w:r w:rsidR="00DF3641" w:rsidRPr="00345067">
        <w:rPr>
          <w:rFonts w:ascii="Courier New" w:hAnsi="Courier New" w:cs="Courier New"/>
        </w:rPr>
        <w:t xml:space="preserve"> </w:t>
      </w:r>
      <w:r w:rsidR="00E962D8">
        <w:rPr>
          <w:rFonts w:ascii="Courier New" w:hAnsi="Courier New" w:cs="Courier New"/>
        </w:rPr>
        <w:t>B</w:t>
      </w:r>
      <w:r w:rsidR="00374014">
        <w:rPr>
          <w:rFonts w:ascii="Courier New" w:hAnsi="Courier New" w:cs="Courier New"/>
        </w:rPr>
        <w:t xml:space="preserve">ecause the burden of proving undue hardship rests with the employer, where an employee brings a </w:t>
      </w:r>
      <w:r w:rsidR="0007481F" w:rsidRPr="007E50B7">
        <w:rPr>
          <w:rFonts w:ascii="Courier New" w:hAnsi="Courier New" w:cs="Courier New"/>
        </w:rPr>
        <w:t>handicap discrimination claim following her dismissal for the use of her pr</w:t>
      </w:r>
      <w:r w:rsidR="0007481F" w:rsidRPr="00AC1AF9">
        <w:rPr>
          <w:rFonts w:ascii="Courier New" w:hAnsi="Courier New" w:cs="Courier New"/>
        </w:rPr>
        <w:t xml:space="preserve">escribed medication, </w:t>
      </w:r>
      <w:r w:rsidR="00374014">
        <w:rPr>
          <w:rFonts w:ascii="Courier New" w:hAnsi="Courier New" w:cs="Courier New"/>
        </w:rPr>
        <w:t xml:space="preserve">her complaint will state a claim for relief </w:t>
      </w:r>
      <w:r w:rsidR="00E962D8">
        <w:rPr>
          <w:rFonts w:ascii="Courier New" w:hAnsi="Courier New" w:cs="Courier New"/>
        </w:rPr>
        <w:t xml:space="preserve">that will survive a motion to dismiss </w:t>
      </w:r>
      <w:r w:rsidR="00D7390E">
        <w:rPr>
          <w:rFonts w:ascii="Courier New" w:hAnsi="Courier New" w:cs="Courier New"/>
        </w:rPr>
        <w:t>where it adequately alleges</w:t>
      </w:r>
      <w:r w:rsidR="00374014">
        <w:rPr>
          <w:rFonts w:ascii="Courier New" w:hAnsi="Courier New" w:cs="Courier New"/>
        </w:rPr>
        <w:t xml:space="preserve"> that </w:t>
      </w:r>
      <w:r w:rsidR="00D7390E">
        <w:rPr>
          <w:rFonts w:ascii="Courier New" w:hAnsi="Courier New" w:cs="Courier New"/>
        </w:rPr>
        <w:t xml:space="preserve">she is a "qualified handicapped person" </w:t>
      </w:r>
      <w:r w:rsidR="004B0B75">
        <w:rPr>
          <w:rFonts w:ascii="Courier New" w:hAnsi="Courier New" w:cs="Courier New"/>
        </w:rPr>
        <w:t>because</w:t>
      </w:r>
      <w:r w:rsidR="00D7390E">
        <w:rPr>
          <w:rFonts w:ascii="Courier New" w:hAnsi="Courier New" w:cs="Courier New"/>
        </w:rPr>
        <w:t xml:space="preserve"> </w:t>
      </w:r>
      <w:r w:rsidR="00374014">
        <w:rPr>
          <w:rFonts w:ascii="Courier New" w:hAnsi="Courier New" w:cs="Courier New"/>
        </w:rPr>
        <w:t xml:space="preserve">she could have </w:t>
      </w:r>
      <w:r w:rsidR="00D7390E">
        <w:rPr>
          <w:rFonts w:ascii="Courier New" w:hAnsi="Courier New" w:cs="Courier New"/>
        </w:rPr>
        <w:t xml:space="preserve">competently </w:t>
      </w:r>
      <w:r w:rsidR="00374014">
        <w:rPr>
          <w:rFonts w:ascii="Courier New" w:hAnsi="Courier New" w:cs="Courier New"/>
        </w:rPr>
        <w:t xml:space="preserve">performed </w:t>
      </w:r>
      <w:r w:rsidR="00D7390E">
        <w:rPr>
          <w:rFonts w:ascii="Courier New" w:hAnsi="Courier New" w:cs="Courier New"/>
        </w:rPr>
        <w:t>her</w:t>
      </w:r>
      <w:r w:rsidR="00374014">
        <w:rPr>
          <w:rFonts w:ascii="Courier New" w:hAnsi="Courier New" w:cs="Courier New"/>
        </w:rPr>
        <w:t xml:space="preserve"> job with the medication, and</w:t>
      </w:r>
      <w:r w:rsidR="004B0B75">
        <w:rPr>
          <w:rFonts w:ascii="Courier New" w:hAnsi="Courier New" w:cs="Courier New"/>
        </w:rPr>
        <w:t xml:space="preserve"> that</w:t>
      </w:r>
      <w:r>
        <w:rPr>
          <w:rFonts w:ascii="Courier New" w:hAnsi="Courier New" w:cs="Courier New"/>
        </w:rPr>
        <w:t xml:space="preserve"> </w:t>
      </w:r>
      <w:r w:rsidR="00D7390E">
        <w:rPr>
          <w:rFonts w:ascii="Courier New" w:hAnsi="Courier New" w:cs="Courier New"/>
        </w:rPr>
        <w:t xml:space="preserve">allowing </w:t>
      </w:r>
      <w:r w:rsidR="00374014">
        <w:rPr>
          <w:rFonts w:ascii="Courier New" w:hAnsi="Courier New" w:cs="Courier New"/>
        </w:rPr>
        <w:t xml:space="preserve">her </w:t>
      </w:r>
      <w:r w:rsidR="003D2ECD">
        <w:rPr>
          <w:rFonts w:ascii="Courier New" w:hAnsi="Courier New" w:cs="Courier New"/>
        </w:rPr>
        <w:t xml:space="preserve">to </w:t>
      </w:r>
      <w:r w:rsidR="00374014">
        <w:rPr>
          <w:rFonts w:ascii="Courier New" w:hAnsi="Courier New" w:cs="Courier New"/>
        </w:rPr>
        <w:t>use the medication was at least facially a reasonable accommodation.</w:t>
      </w:r>
    </w:p>
    <w:p w14:paraId="5396431D" w14:textId="4199406C" w:rsidR="00D7362B" w:rsidRDefault="00DF3641" w:rsidP="00F4100F">
      <w:pPr>
        <w:pStyle w:val="FootnoteText"/>
        <w:spacing w:line="480" w:lineRule="auto"/>
        <w:rPr>
          <w:rFonts w:ascii="Courier New" w:hAnsi="Courier New" w:cs="Courier New"/>
          <w:sz w:val="24"/>
          <w:szCs w:val="24"/>
        </w:rPr>
      </w:pPr>
      <w:r w:rsidRPr="007E50B7">
        <w:rPr>
          <w:rFonts w:ascii="Courier New" w:hAnsi="Courier New" w:cs="Courier New"/>
          <w:sz w:val="24"/>
          <w:szCs w:val="24"/>
        </w:rPr>
        <w:tab/>
      </w:r>
      <w:r w:rsidR="00250D74" w:rsidRPr="007E50B7">
        <w:rPr>
          <w:rFonts w:ascii="Courier New" w:hAnsi="Courier New" w:cs="Courier New"/>
          <w:sz w:val="24"/>
          <w:szCs w:val="24"/>
        </w:rPr>
        <w:t>Here, the defendant</w:t>
      </w:r>
      <w:r w:rsidR="001E248D">
        <w:rPr>
          <w:rFonts w:ascii="Courier New" w:hAnsi="Courier New" w:cs="Courier New"/>
          <w:sz w:val="24"/>
          <w:szCs w:val="24"/>
        </w:rPr>
        <w:t>s</w:t>
      </w:r>
      <w:r w:rsidR="00250D74" w:rsidRPr="007E50B7">
        <w:rPr>
          <w:rFonts w:ascii="Courier New" w:hAnsi="Courier New" w:cs="Courier New"/>
          <w:sz w:val="24"/>
          <w:szCs w:val="24"/>
        </w:rPr>
        <w:t xml:space="preserve"> contend that, because</w:t>
      </w:r>
      <w:r w:rsidR="00C76D6E" w:rsidRPr="007E50B7">
        <w:rPr>
          <w:rFonts w:ascii="Courier New" w:hAnsi="Courier New" w:cs="Courier New"/>
          <w:sz w:val="24"/>
          <w:szCs w:val="24"/>
        </w:rPr>
        <w:t xml:space="preserve"> the prescribed medication is marijuana, which is illegal to possess under Federal law, </w:t>
      </w:r>
      <w:r w:rsidR="00D7362B" w:rsidRPr="00AC1AF9">
        <w:rPr>
          <w:rFonts w:ascii="Courier New" w:hAnsi="Courier New" w:cs="Courier New"/>
          <w:sz w:val="24"/>
          <w:szCs w:val="24"/>
        </w:rPr>
        <w:t>an acco</w:t>
      </w:r>
      <w:r w:rsidR="00D7362B" w:rsidRPr="00345067">
        <w:rPr>
          <w:rFonts w:ascii="Courier New" w:hAnsi="Courier New" w:cs="Courier New"/>
          <w:sz w:val="24"/>
          <w:szCs w:val="24"/>
        </w:rPr>
        <w:t xml:space="preserve">mmodation that would permit </w:t>
      </w:r>
      <w:r w:rsidR="00C76D6E" w:rsidRPr="009A5215">
        <w:rPr>
          <w:rFonts w:ascii="Courier New" w:hAnsi="Courier New" w:cs="Courier New"/>
          <w:sz w:val="24"/>
          <w:szCs w:val="24"/>
        </w:rPr>
        <w:t>the plaintiff</w:t>
      </w:r>
      <w:r w:rsidR="00D7362B" w:rsidRPr="009A5215">
        <w:rPr>
          <w:rFonts w:ascii="Courier New" w:hAnsi="Courier New" w:cs="Courier New"/>
          <w:sz w:val="24"/>
          <w:szCs w:val="24"/>
        </w:rPr>
        <w:t xml:space="preserve"> to continue to be treated with medical marijuana is per se unreasonable</w:t>
      </w:r>
      <w:r w:rsidR="00D7390E">
        <w:rPr>
          <w:rFonts w:ascii="Courier New" w:hAnsi="Courier New" w:cs="Courier New"/>
          <w:sz w:val="24"/>
          <w:szCs w:val="24"/>
        </w:rPr>
        <w:t>.  They also contend that</w:t>
      </w:r>
      <w:r w:rsidR="005A246A" w:rsidRPr="009A5215">
        <w:rPr>
          <w:rFonts w:ascii="Courier New" w:hAnsi="Courier New" w:cs="Courier New"/>
          <w:sz w:val="24"/>
          <w:szCs w:val="24"/>
        </w:rPr>
        <w:t xml:space="preserve">, </w:t>
      </w:r>
      <w:r w:rsidR="00C76D6E" w:rsidRPr="009A5215">
        <w:rPr>
          <w:rFonts w:ascii="Courier New" w:hAnsi="Courier New" w:cs="Courier New"/>
          <w:sz w:val="24"/>
          <w:szCs w:val="24"/>
        </w:rPr>
        <w:t xml:space="preserve">because </w:t>
      </w:r>
      <w:r w:rsidR="00D7390E">
        <w:rPr>
          <w:rFonts w:ascii="Courier New" w:hAnsi="Courier New" w:cs="Courier New"/>
          <w:sz w:val="24"/>
          <w:szCs w:val="24"/>
        </w:rPr>
        <w:t>such an accommodation</w:t>
      </w:r>
      <w:r w:rsidR="00C76D6E" w:rsidRPr="009A5215">
        <w:rPr>
          <w:rFonts w:ascii="Courier New" w:hAnsi="Courier New" w:cs="Courier New"/>
          <w:sz w:val="24"/>
          <w:szCs w:val="24"/>
        </w:rPr>
        <w:t xml:space="preserve"> is facially unreasonable, it owed </w:t>
      </w:r>
      <w:r w:rsidR="00D7390E">
        <w:rPr>
          <w:rFonts w:ascii="Courier New" w:hAnsi="Courier New" w:cs="Courier New"/>
          <w:sz w:val="24"/>
          <w:szCs w:val="24"/>
        </w:rPr>
        <w:t xml:space="preserve">the plaintiff </w:t>
      </w:r>
      <w:r w:rsidR="00C76D6E" w:rsidRPr="009A5215">
        <w:rPr>
          <w:rFonts w:ascii="Courier New" w:hAnsi="Courier New" w:cs="Courier New"/>
          <w:sz w:val="24"/>
          <w:szCs w:val="24"/>
        </w:rPr>
        <w:t xml:space="preserve">no </w:t>
      </w:r>
      <w:r w:rsidR="005A246A" w:rsidRPr="009A5215">
        <w:rPr>
          <w:rFonts w:ascii="Courier New" w:hAnsi="Courier New" w:cs="Courier New"/>
          <w:sz w:val="24"/>
          <w:szCs w:val="24"/>
        </w:rPr>
        <w:t>obligation to participate in the interactive process to identify a reasonable accommodation</w:t>
      </w:r>
      <w:r w:rsidR="00C76D6E" w:rsidRPr="009A5215">
        <w:rPr>
          <w:rFonts w:ascii="Courier New" w:hAnsi="Courier New" w:cs="Courier New"/>
          <w:sz w:val="24"/>
          <w:szCs w:val="24"/>
        </w:rPr>
        <w:t xml:space="preserve"> before they terminated her employment</w:t>
      </w:r>
      <w:r w:rsidR="00D7362B" w:rsidRPr="009A5215">
        <w:rPr>
          <w:rFonts w:ascii="Courier New" w:hAnsi="Courier New" w:cs="Courier New"/>
          <w:sz w:val="24"/>
          <w:szCs w:val="24"/>
        </w:rPr>
        <w:t>.</w:t>
      </w:r>
      <w:r w:rsidR="00C76D6E" w:rsidRPr="009A5215">
        <w:rPr>
          <w:rFonts w:ascii="Courier New" w:hAnsi="Courier New" w:cs="Courier New"/>
          <w:sz w:val="24"/>
          <w:szCs w:val="24"/>
        </w:rPr>
        <w:t xml:space="preserve">  We are not persuaded by either argument.</w:t>
      </w:r>
    </w:p>
    <w:p w14:paraId="2E0F612F" w14:textId="39A80907" w:rsidR="003605DA" w:rsidRDefault="007E50B7" w:rsidP="00F4100F">
      <w:pPr>
        <w:pStyle w:val="FootnoteText"/>
        <w:spacing w:line="480" w:lineRule="auto"/>
        <w:rPr>
          <w:rFonts w:ascii="Courier New" w:hAnsi="Courier New" w:cs="Courier New"/>
          <w:sz w:val="24"/>
          <w:szCs w:val="24"/>
        </w:rPr>
      </w:pPr>
      <w:r>
        <w:rPr>
          <w:rFonts w:ascii="Courier New" w:hAnsi="Courier New" w:cs="Courier New"/>
          <w:sz w:val="24"/>
          <w:szCs w:val="24"/>
        </w:rPr>
        <w:tab/>
      </w:r>
      <w:r w:rsidR="00FF466D" w:rsidRPr="007E50B7">
        <w:rPr>
          <w:rFonts w:ascii="Courier New" w:hAnsi="Courier New" w:cs="Courier New"/>
          <w:sz w:val="24"/>
          <w:szCs w:val="24"/>
        </w:rPr>
        <w:t>Under Massachusetts law, as a result of the act, the use and possession of medically prescribed marijuana by a qualifying pati</w:t>
      </w:r>
      <w:r w:rsidR="00FF466D" w:rsidRPr="00AC1AF9">
        <w:rPr>
          <w:rFonts w:ascii="Courier New" w:hAnsi="Courier New" w:cs="Courier New"/>
          <w:sz w:val="24"/>
          <w:szCs w:val="24"/>
        </w:rPr>
        <w:t>ent is as lawful as the use and possession of any other prescribed medication.</w:t>
      </w:r>
      <w:r w:rsidR="004854BC">
        <w:rPr>
          <w:rFonts w:ascii="Courier New" w:hAnsi="Courier New" w:cs="Courier New"/>
          <w:sz w:val="24"/>
          <w:szCs w:val="24"/>
        </w:rPr>
        <w:t xml:space="preserve"> </w:t>
      </w:r>
      <w:r>
        <w:rPr>
          <w:rFonts w:ascii="Courier New" w:hAnsi="Courier New" w:cs="Courier New"/>
          <w:sz w:val="24"/>
          <w:szCs w:val="24"/>
        </w:rPr>
        <w:t xml:space="preserve"> </w:t>
      </w:r>
      <w:r w:rsidR="00C76D6E" w:rsidRPr="007E50B7">
        <w:rPr>
          <w:rFonts w:ascii="Courier New" w:hAnsi="Courier New" w:cs="Courier New"/>
          <w:sz w:val="24"/>
          <w:szCs w:val="24"/>
        </w:rPr>
        <w:t>Where, in the opinion of the employee's physician, medical marijuana is the most effective medication for the employee's debilitating medical condition, and where any alternative medication whose use would be permitted by the employer's drug policy would b</w:t>
      </w:r>
      <w:r w:rsidR="00C76D6E" w:rsidRPr="00AC1AF9">
        <w:rPr>
          <w:rFonts w:ascii="Courier New" w:hAnsi="Courier New" w:cs="Courier New"/>
          <w:sz w:val="24"/>
          <w:szCs w:val="24"/>
        </w:rPr>
        <w:t xml:space="preserve">e less effective, </w:t>
      </w:r>
      <w:r w:rsidR="00270EBE" w:rsidRPr="00345067">
        <w:rPr>
          <w:rFonts w:ascii="Courier New" w:hAnsi="Courier New" w:cs="Courier New"/>
          <w:sz w:val="24"/>
          <w:szCs w:val="24"/>
        </w:rPr>
        <w:t xml:space="preserve">an exception to an employer's drug policy to permit its use is </w:t>
      </w:r>
      <w:r w:rsidR="00FF466D">
        <w:rPr>
          <w:rFonts w:ascii="Courier New" w:hAnsi="Courier New" w:cs="Courier New"/>
          <w:sz w:val="24"/>
          <w:szCs w:val="24"/>
        </w:rPr>
        <w:t>a</w:t>
      </w:r>
      <w:r w:rsidR="00270EBE" w:rsidRPr="00345067">
        <w:rPr>
          <w:rFonts w:ascii="Courier New" w:hAnsi="Courier New" w:cs="Courier New"/>
          <w:sz w:val="24"/>
          <w:szCs w:val="24"/>
        </w:rPr>
        <w:t xml:space="preserve"> facially reasonable</w:t>
      </w:r>
      <w:r w:rsidR="00FF466D" w:rsidRPr="00FF466D">
        <w:rPr>
          <w:rFonts w:ascii="Courier New" w:hAnsi="Courier New" w:cs="Courier New"/>
          <w:sz w:val="24"/>
          <w:szCs w:val="24"/>
        </w:rPr>
        <w:t xml:space="preserve"> </w:t>
      </w:r>
      <w:r w:rsidR="00FF466D" w:rsidRPr="00345067">
        <w:rPr>
          <w:rFonts w:ascii="Courier New" w:hAnsi="Courier New" w:cs="Courier New"/>
          <w:sz w:val="24"/>
          <w:szCs w:val="24"/>
        </w:rPr>
        <w:t>accommodation</w:t>
      </w:r>
      <w:r w:rsidR="00270EBE" w:rsidRPr="00345067">
        <w:rPr>
          <w:rFonts w:ascii="Courier New" w:hAnsi="Courier New" w:cs="Courier New"/>
          <w:sz w:val="24"/>
          <w:szCs w:val="24"/>
        </w:rPr>
        <w:t>.</w:t>
      </w:r>
      <w:r w:rsidR="00270EBE" w:rsidRPr="007E50B7">
        <w:rPr>
          <w:rFonts w:ascii="Courier New" w:hAnsi="Courier New" w:cs="Courier New"/>
          <w:sz w:val="24"/>
          <w:szCs w:val="24"/>
        </w:rPr>
        <w:t xml:space="preserve">  </w:t>
      </w:r>
      <w:r w:rsidR="00BF37EF" w:rsidRPr="009A5215">
        <w:rPr>
          <w:rFonts w:ascii="Courier New" w:hAnsi="Courier New" w:cs="Courier New"/>
          <w:sz w:val="24"/>
          <w:szCs w:val="24"/>
        </w:rPr>
        <w:t>A</w:t>
      </w:r>
      <w:r w:rsidR="00270EBE" w:rsidRPr="009A5215">
        <w:rPr>
          <w:rFonts w:ascii="Courier New" w:hAnsi="Courier New" w:cs="Courier New"/>
          <w:sz w:val="24"/>
          <w:szCs w:val="24"/>
        </w:rPr>
        <w:t xml:space="preserve"> qualified handicapped employee has a right under G. L. c. 151B, § 4 (16)</w:t>
      </w:r>
      <w:r w:rsidR="004854BC">
        <w:rPr>
          <w:rFonts w:ascii="Courier New" w:hAnsi="Courier New" w:cs="Courier New"/>
          <w:sz w:val="24"/>
          <w:szCs w:val="24"/>
        </w:rPr>
        <w:t>,</w:t>
      </w:r>
      <w:r w:rsidR="00270EBE" w:rsidRPr="009A5215">
        <w:rPr>
          <w:rFonts w:ascii="Courier New" w:hAnsi="Courier New" w:cs="Courier New"/>
          <w:sz w:val="24"/>
          <w:szCs w:val="24"/>
        </w:rPr>
        <w:t xml:space="preserve"> not to be fired because of her handicap</w:t>
      </w:r>
      <w:r w:rsidR="00BF37EF" w:rsidRPr="009A5215">
        <w:rPr>
          <w:rFonts w:ascii="Courier New" w:hAnsi="Courier New" w:cs="Courier New"/>
          <w:sz w:val="24"/>
          <w:szCs w:val="24"/>
        </w:rPr>
        <w:t>, and that right includes the right to require an employe</w:t>
      </w:r>
      <w:r w:rsidR="003D2ECD">
        <w:rPr>
          <w:rFonts w:ascii="Courier New" w:hAnsi="Courier New" w:cs="Courier New"/>
          <w:sz w:val="24"/>
          <w:szCs w:val="24"/>
        </w:rPr>
        <w:t>r</w:t>
      </w:r>
      <w:r w:rsidR="00BF37EF" w:rsidRPr="009A5215">
        <w:rPr>
          <w:rFonts w:ascii="Courier New" w:hAnsi="Courier New" w:cs="Courier New"/>
          <w:sz w:val="24"/>
          <w:szCs w:val="24"/>
        </w:rPr>
        <w:t xml:space="preserve"> to make a reasonable accommodation </w:t>
      </w:r>
      <w:r w:rsidR="00E962D8">
        <w:rPr>
          <w:rFonts w:ascii="Courier New" w:hAnsi="Courier New" w:cs="Courier New"/>
          <w:sz w:val="24"/>
          <w:szCs w:val="24"/>
        </w:rPr>
        <w:t xml:space="preserve">for her handicap </w:t>
      </w:r>
      <w:r w:rsidR="00BF37EF" w:rsidRPr="009A5215">
        <w:rPr>
          <w:rFonts w:ascii="Courier New" w:hAnsi="Courier New" w:cs="Courier New"/>
          <w:sz w:val="24"/>
          <w:szCs w:val="24"/>
        </w:rPr>
        <w:t>to enable her to perform the essential functions of her job.</w:t>
      </w:r>
    </w:p>
    <w:p w14:paraId="61AC1157" w14:textId="42D5FA57" w:rsidR="00E8677D" w:rsidRDefault="003605DA" w:rsidP="00AC1AF9">
      <w:pPr>
        <w:pStyle w:val="FootnoteText"/>
        <w:spacing w:line="480" w:lineRule="auto"/>
        <w:rPr>
          <w:rFonts w:ascii="Courier New" w:hAnsi="Courier New" w:cs="Courier New"/>
          <w:sz w:val="24"/>
          <w:szCs w:val="24"/>
        </w:rPr>
      </w:pPr>
      <w:r>
        <w:rPr>
          <w:rFonts w:ascii="Courier New" w:hAnsi="Courier New" w:cs="Courier New"/>
          <w:sz w:val="24"/>
          <w:szCs w:val="24"/>
        </w:rPr>
        <w:tab/>
        <w:t>Our conclusion finds support in the marijuana act itself, which</w:t>
      </w:r>
      <w:r w:rsidR="00D15C7F" w:rsidRPr="009A5215">
        <w:rPr>
          <w:rFonts w:ascii="Courier New" w:hAnsi="Courier New" w:cs="Courier New"/>
          <w:sz w:val="24"/>
          <w:szCs w:val="24"/>
        </w:rPr>
        <w:t xml:space="preserve"> declare</w:t>
      </w:r>
      <w:r>
        <w:rPr>
          <w:rFonts w:ascii="Courier New" w:hAnsi="Courier New" w:cs="Courier New"/>
          <w:sz w:val="24"/>
          <w:szCs w:val="24"/>
        </w:rPr>
        <w:t>s</w:t>
      </w:r>
      <w:r w:rsidR="00D15C7F" w:rsidRPr="00AC1AF9">
        <w:rPr>
          <w:rFonts w:ascii="Courier New" w:hAnsi="Courier New" w:cs="Courier New"/>
          <w:sz w:val="24"/>
          <w:szCs w:val="24"/>
        </w:rPr>
        <w:t xml:space="preserve"> that </w:t>
      </w:r>
      <w:r>
        <w:rPr>
          <w:rFonts w:ascii="Courier New" w:hAnsi="Courier New" w:cs="Courier New"/>
          <w:sz w:val="24"/>
          <w:szCs w:val="24"/>
        </w:rPr>
        <w:t>patients shall not be denied "any right or privilege" on the basis of their medical marijuana use.</w:t>
      </w:r>
      <w:r w:rsidR="004854BC">
        <w:rPr>
          <w:rFonts w:ascii="Courier New" w:hAnsi="Courier New" w:cs="Courier New"/>
          <w:sz w:val="24"/>
          <w:szCs w:val="24"/>
        </w:rPr>
        <w:t xml:space="preserve"> </w:t>
      </w:r>
      <w:r>
        <w:rPr>
          <w:rFonts w:ascii="Courier New" w:hAnsi="Courier New" w:cs="Courier New"/>
          <w:sz w:val="24"/>
          <w:szCs w:val="24"/>
        </w:rPr>
        <w:t xml:space="preserve"> St. 2012, c. 369</w:t>
      </w:r>
      <w:r w:rsidR="0043473B">
        <w:rPr>
          <w:rFonts w:ascii="Courier New" w:hAnsi="Courier New" w:cs="Courier New"/>
          <w:sz w:val="24"/>
          <w:szCs w:val="24"/>
        </w:rPr>
        <w:t>,</w:t>
      </w:r>
      <w:r>
        <w:rPr>
          <w:rFonts w:ascii="Courier New" w:hAnsi="Courier New" w:cs="Courier New"/>
          <w:sz w:val="24"/>
          <w:szCs w:val="24"/>
        </w:rPr>
        <w:t xml:space="preserve"> § 4.  </w:t>
      </w:r>
      <w:r w:rsidR="00FF466D">
        <w:rPr>
          <w:rFonts w:ascii="Courier New" w:hAnsi="Courier New" w:cs="Courier New"/>
          <w:sz w:val="24"/>
          <w:szCs w:val="24"/>
        </w:rPr>
        <w:t xml:space="preserve">A handicapped employee in Massachusetts has a </w:t>
      </w:r>
      <w:r w:rsidR="00E8677D">
        <w:rPr>
          <w:rFonts w:ascii="Courier New" w:hAnsi="Courier New" w:cs="Courier New"/>
          <w:sz w:val="24"/>
          <w:szCs w:val="24"/>
        </w:rPr>
        <w:t xml:space="preserve">statutory </w:t>
      </w:r>
      <w:r w:rsidR="00FF466D">
        <w:rPr>
          <w:rFonts w:ascii="Courier New" w:hAnsi="Courier New" w:cs="Courier New"/>
          <w:sz w:val="24"/>
          <w:szCs w:val="24"/>
        </w:rPr>
        <w:t>"right or privilege" to reasonable accommodation</w:t>
      </w:r>
      <w:r w:rsidR="00E8677D">
        <w:rPr>
          <w:rFonts w:ascii="Courier New" w:hAnsi="Courier New" w:cs="Courier New"/>
          <w:sz w:val="24"/>
          <w:szCs w:val="24"/>
        </w:rPr>
        <w:t xml:space="preserve"> under G. L. c. 151B, § 4</w:t>
      </w:r>
      <w:r w:rsidR="00FF466D">
        <w:rPr>
          <w:rFonts w:ascii="Courier New" w:hAnsi="Courier New" w:cs="Courier New"/>
          <w:sz w:val="24"/>
          <w:szCs w:val="24"/>
        </w:rPr>
        <w:t xml:space="preserve">.  If </w:t>
      </w:r>
      <w:r w:rsidR="00E8677D">
        <w:rPr>
          <w:rFonts w:ascii="Courier New" w:hAnsi="Courier New" w:cs="Courier New"/>
          <w:sz w:val="24"/>
          <w:szCs w:val="24"/>
        </w:rPr>
        <w:t xml:space="preserve">an employer's </w:t>
      </w:r>
      <w:r w:rsidR="00FF466D">
        <w:rPr>
          <w:rFonts w:ascii="Courier New" w:hAnsi="Courier New" w:cs="Courier New"/>
          <w:sz w:val="24"/>
          <w:szCs w:val="24"/>
        </w:rPr>
        <w:t xml:space="preserve">tolerance of an employee's use of medical marijuana were a facially unreasonable accommodation, </w:t>
      </w:r>
      <w:r w:rsidR="00E8677D">
        <w:rPr>
          <w:rFonts w:ascii="Courier New" w:hAnsi="Courier New" w:cs="Courier New"/>
          <w:sz w:val="24"/>
          <w:szCs w:val="24"/>
        </w:rPr>
        <w:t>the employee effectively would be denied this "right or privilege" solely because of the patient's use of medical marijuana.</w:t>
      </w:r>
      <w:r w:rsidR="003B25FC">
        <w:rPr>
          <w:rStyle w:val="FootnoteReference"/>
          <w:rFonts w:ascii="Courier New" w:hAnsi="Courier New" w:cs="Courier New"/>
          <w:sz w:val="24"/>
          <w:szCs w:val="24"/>
        </w:rPr>
        <w:footnoteReference w:id="7"/>
      </w:r>
    </w:p>
    <w:p w14:paraId="03FFBAA0" w14:textId="25F1AF87" w:rsidR="00DD18DE" w:rsidRPr="009A5215" w:rsidRDefault="00E8677D" w:rsidP="00AC1AF9">
      <w:pPr>
        <w:pStyle w:val="FootnoteText"/>
        <w:spacing w:line="480" w:lineRule="auto"/>
        <w:rPr>
          <w:rFonts w:ascii="Courier New" w:hAnsi="Courier New" w:cs="Courier New"/>
          <w:sz w:val="24"/>
          <w:szCs w:val="24"/>
        </w:rPr>
      </w:pPr>
      <w:r>
        <w:rPr>
          <w:rFonts w:ascii="Courier New" w:hAnsi="Courier New" w:cs="Courier New"/>
          <w:sz w:val="24"/>
          <w:szCs w:val="24"/>
        </w:rPr>
        <w:tab/>
      </w:r>
      <w:r w:rsidR="00D15C7F" w:rsidRPr="00AC1AF9">
        <w:rPr>
          <w:rFonts w:ascii="Courier New" w:hAnsi="Courier New" w:cs="Courier New"/>
          <w:sz w:val="24"/>
          <w:szCs w:val="24"/>
        </w:rPr>
        <w:t>The act</w:t>
      </w:r>
      <w:r w:rsidR="003605DA">
        <w:rPr>
          <w:rFonts w:ascii="Courier New" w:hAnsi="Courier New" w:cs="Courier New"/>
          <w:sz w:val="24"/>
          <w:szCs w:val="24"/>
        </w:rPr>
        <w:t xml:space="preserve"> also</w:t>
      </w:r>
      <w:r w:rsidR="00D15C7F" w:rsidRPr="00AC1AF9">
        <w:rPr>
          <w:rFonts w:ascii="Courier New" w:hAnsi="Courier New" w:cs="Courier New"/>
          <w:sz w:val="24"/>
          <w:szCs w:val="24"/>
        </w:rPr>
        <w:t xml:space="preserve"> makes clear that it does not require</w:t>
      </w:r>
      <w:r w:rsidR="00D15C7F" w:rsidRPr="00345067">
        <w:rPr>
          <w:rFonts w:ascii="Courier New" w:hAnsi="Courier New" w:cs="Courier New"/>
          <w:sz w:val="24"/>
          <w:szCs w:val="24"/>
        </w:rPr>
        <w:t xml:space="preserve"> "any accommodation of any on-site medical use of marijuana in any place of employment."  </w:t>
      </w:r>
      <w:r w:rsidR="0043473B">
        <w:rPr>
          <w:rFonts w:ascii="Courier New" w:hAnsi="Courier New" w:cs="Courier New"/>
          <w:sz w:val="24"/>
          <w:szCs w:val="24"/>
        </w:rPr>
        <w:t>St. 2012, c. 369</w:t>
      </w:r>
      <w:r w:rsidR="00D15C7F" w:rsidRPr="00345067">
        <w:rPr>
          <w:rFonts w:ascii="Courier New" w:hAnsi="Courier New" w:cs="Courier New"/>
          <w:sz w:val="24"/>
          <w:szCs w:val="24"/>
        </w:rPr>
        <w:t>, § 7 (</w:t>
      </w:r>
      <w:r w:rsidR="00DD18DE" w:rsidRPr="009A5215">
        <w:rPr>
          <w:rFonts w:ascii="Courier New" w:hAnsi="Courier New" w:cs="Courier New"/>
          <w:sz w:val="24"/>
          <w:szCs w:val="24"/>
        </w:rPr>
        <w:t xml:space="preserve">D).  </w:t>
      </w:r>
      <w:r w:rsidR="001E248D">
        <w:rPr>
          <w:rFonts w:ascii="Courier New" w:hAnsi="Courier New" w:cs="Courier New"/>
          <w:sz w:val="24"/>
          <w:szCs w:val="24"/>
        </w:rPr>
        <w:t>T</w:t>
      </w:r>
      <w:r w:rsidR="00DD18DE" w:rsidRPr="009A5215">
        <w:rPr>
          <w:rFonts w:ascii="Courier New" w:hAnsi="Courier New" w:cs="Courier New"/>
          <w:sz w:val="24"/>
          <w:szCs w:val="24"/>
        </w:rPr>
        <w:t>his limitation implicitly recognizes that the off-site medical use of marijuana might be a permissible "accommodation," which is a term of art specific to the law of handicap discrimination.</w:t>
      </w:r>
    </w:p>
    <w:p w14:paraId="54F510B9" w14:textId="6647D89E" w:rsidR="00016C05" w:rsidRDefault="00DD18DE" w:rsidP="00F4100F">
      <w:pPr>
        <w:pStyle w:val="FootnoteText"/>
        <w:spacing w:line="480" w:lineRule="auto"/>
        <w:rPr>
          <w:rFonts w:ascii="Courier New" w:hAnsi="Courier New" w:cs="Courier New"/>
          <w:sz w:val="24"/>
          <w:szCs w:val="24"/>
        </w:rPr>
      </w:pPr>
      <w:r w:rsidRPr="009A5215">
        <w:rPr>
          <w:rFonts w:ascii="Courier New" w:hAnsi="Courier New" w:cs="Courier New"/>
          <w:sz w:val="24"/>
          <w:szCs w:val="24"/>
        </w:rPr>
        <w:tab/>
        <w:t>The fact that the employee's possession of medical marijuana is in violation of Federal law does not make it per se unreasonable as an accommodation.  The only person at risk of Federal criminal prosecution for her possession of medical marijuana is the employee</w:t>
      </w:r>
      <w:r w:rsidR="004C4C19">
        <w:rPr>
          <w:rFonts w:ascii="Courier New" w:hAnsi="Courier New" w:cs="Courier New"/>
          <w:sz w:val="24"/>
          <w:szCs w:val="24"/>
        </w:rPr>
        <w:t>.</w:t>
      </w:r>
      <w:r w:rsidRPr="00F4100F">
        <w:rPr>
          <w:rFonts w:ascii="Courier New" w:hAnsi="Courier New" w:cs="Courier New"/>
          <w:sz w:val="24"/>
          <w:szCs w:val="24"/>
        </w:rPr>
        <w:t xml:space="preserve"> </w:t>
      </w:r>
      <w:r w:rsidR="00640D79">
        <w:rPr>
          <w:rFonts w:ascii="Courier New" w:hAnsi="Courier New" w:cs="Courier New"/>
          <w:sz w:val="24"/>
          <w:szCs w:val="24"/>
        </w:rPr>
        <w:t xml:space="preserve"> </w:t>
      </w:r>
      <w:r w:rsidR="004C4C19">
        <w:rPr>
          <w:rFonts w:ascii="Courier New" w:hAnsi="Courier New" w:cs="Courier New"/>
          <w:sz w:val="24"/>
          <w:szCs w:val="24"/>
        </w:rPr>
        <w:t>A</w:t>
      </w:r>
      <w:r w:rsidRPr="00F4100F">
        <w:rPr>
          <w:rFonts w:ascii="Courier New" w:hAnsi="Courier New" w:cs="Courier New"/>
          <w:sz w:val="24"/>
          <w:szCs w:val="24"/>
        </w:rPr>
        <w:t xml:space="preserve">n employer would not be in joint possession of medical marijuana </w:t>
      </w:r>
      <w:r w:rsidR="003B25FC">
        <w:rPr>
          <w:rFonts w:ascii="Courier New" w:hAnsi="Courier New" w:cs="Courier New"/>
          <w:sz w:val="24"/>
          <w:szCs w:val="24"/>
        </w:rPr>
        <w:t xml:space="preserve">or aid and abet its possession simply </w:t>
      </w:r>
      <w:r w:rsidRPr="00F4100F">
        <w:rPr>
          <w:rFonts w:ascii="Courier New" w:hAnsi="Courier New" w:cs="Courier New"/>
          <w:sz w:val="24"/>
          <w:szCs w:val="24"/>
        </w:rPr>
        <w:t xml:space="preserve">by permitting </w:t>
      </w:r>
      <w:r w:rsidR="004C4C19">
        <w:rPr>
          <w:rFonts w:ascii="Courier New" w:hAnsi="Courier New" w:cs="Courier New"/>
          <w:sz w:val="24"/>
          <w:szCs w:val="24"/>
        </w:rPr>
        <w:t>an</w:t>
      </w:r>
      <w:r w:rsidRPr="00F4100F">
        <w:rPr>
          <w:rFonts w:ascii="Courier New" w:hAnsi="Courier New" w:cs="Courier New"/>
          <w:sz w:val="24"/>
          <w:szCs w:val="24"/>
        </w:rPr>
        <w:t xml:space="preserve"> employee to continue </w:t>
      </w:r>
      <w:r w:rsidR="004C4C19">
        <w:rPr>
          <w:rFonts w:ascii="Courier New" w:hAnsi="Courier New" w:cs="Courier New"/>
          <w:sz w:val="24"/>
          <w:szCs w:val="24"/>
        </w:rPr>
        <w:t>his or her</w:t>
      </w:r>
      <w:r w:rsidRPr="00F4100F">
        <w:rPr>
          <w:rFonts w:ascii="Courier New" w:hAnsi="Courier New" w:cs="Courier New"/>
          <w:sz w:val="24"/>
          <w:szCs w:val="24"/>
        </w:rPr>
        <w:t xml:space="preserve"> off-site use.</w:t>
      </w:r>
    </w:p>
    <w:p w14:paraId="30764DDA" w14:textId="7DDFC768" w:rsidR="00246BFB" w:rsidRPr="00F4100F" w:rsidRDefault="00016C05" w:rsidP="00F4100F">
      <w:pPr>
        <w:pStyle w:val="FootnoteText"/>
        <w:spacing w:line="480" w:lineRule="auto"/>
        <w:rPr>
          <w:rFonts w:ascii="Courier New" w:hAnsi="Courier New" w:cs="Courier New"/>
          <w:sz w:val="24"/>
          <w:szCs w:val="24"/>
        </w:rPr>
      </w:pPr>
      <w:r>
        <w:rPr>
          <w:rFonts w:ascii="Courier New" w:hAnsi="Courier New" w:cs="Courier New"/>
          <w:sz w:val="24"/>
          <w:szCs w:val="24"/>
        </w:rPr>
        <w:tab/>
      </w:r>
      <w:r w:rsidR="00BA30D9" w:rsidRPr="00F4100F">
        <w:rPr>
          <w:rFonts w:ascii="Courier New" w:hAnsi="Courier New" w:cs="Courier New"/>
          <w:sz w:val="24"/>
          <w:szCs w:val="24"/>
        </w:rPr>
        <w:t xml:space="preserve">Nor are we convinced that, as a matter of public policy, we should </w:t>
      </w:r>
      <w:r w:rsidR="004A2B29" w:rsidRPr="00F4100F">
        <w:rPr>
          <w:rFonts w:ascii="Courier New" w:hAnsi="Courier New" w:cs="Courier New"/>
          <w:sz w:val="24"/>
          <w:szCs w:val="24"/>
        </w:rPr>
        <w:t xml:space="preserve">declare such an accommodation to be per se unreasonable solely out of respect for </w:t>
      </w:r>
      <w:r w:rsidR="00DA4878">
        <w:rPr>
          <w:rFonts w:ascii="Courier New" w:hAnsi="Courier New" w:cs="Courier New"/>
          <w:sz w:val="24"/>
          <w:szCs w:val="24"/>
        </w:rPr>
        <w:t xml:space="preserve">the </w:t>
      </w:r>
      <w:r w:rsidR="004A2B29" w:rsidRPr="00F4100F">
        <w:rPr>
          <w:rFonts w:ascii="Courier New" w:hAnsi="Courier New" w:cs="Courier New"/>
          <w:sz w:val="24"/>
          <w:szCs w:val="24"/>
        </w:rPr>
        <w:t>Federal law</w:t>
      </w:r>
      <w:r w:rsidR="00DA4878">
        <w:rPr>
          <w:rFonts w:ascii="Courier New" w:hAnsi="Courier New" w:cs="Courier New"/>
          <w:sz w:val="24"/>
          <w:szCs w:val="24"/>
        </w:rPr>
        <w:t xml:space="preserve"> prohibiting the possession of marijuana</w:t>
      </w:r>
      <w:r w:rsidR="00CC02FF">
        <w:rPr>
          <w:rFonts w:ascii="Courier New" w:hAnsi="Courier New" w:cs="Courier New"/>
          <w:sz w:val="24"/>
          <w:szCs w:val="24"/>
        </w:rPr>
        <w:t xml:space="preserve"> even where lawfully prescribed by a physician</w:t>
      </w:r>
      <w:r w:rsidR="00DA4878">
        <w:rPr>
          <w:rFonts w:ascii="Courier New" w:hAnsi="Courier New" w:cs="Courier New"/>
          <w:sz w:val="24"/>
          <w:szCs w:val="24"/>
        </w:rPr>
        <w:t xml:space="preserve">.  Since </w:t>
      </w:r>
      <w:r w:rsidR="00692DA5">
        <w:rPr>
          <w:rFonts w:ascii="Courier New" w:hAnsi="Courier New" w:cs="Courier New"/>
          <w:sz w:val="24"/>
          <w:szCs w:val="24"/>
        </w:rPr>
        <w:t xml:space="preserve">1970 when Congress determined that </w:t>
      </w:r>
      <w:r w:rsidR="00DA4878">
        <w:rPr>
          <w:rFonts w:ascii="Courier New" w:hAnsi="Courier New" w:cs="Courier New"/>
          <w:sz w:val="24"/>
          <w:szCs w:val="24"/>
        </w:rPr>
        <w:t xml:space="preserve">marijuana was a Schedule </w:t>
      </w:r>
      <w:r w:rsidR="00CC02FF">
        <w:rPr>
          <w:rFonts w:ascii="Courier New" w:hAnsi="Courier New" w:cs="Courier New"/>
          <w:sz w:val="24"/>
          <w:szCs w:val="24"/>
        </w:rPr>
        <w:t>I</w:t>
      </w:r>
      <w:r w:rsidR="00DA4878">
        <w:rPr>
          <w:rFonts w:ascii="Courier New" w:hAnsi="Courier New" w:cs="Courier New"/>
          <w:sz w:val="24"/>
          <w:szCs w:val="24"/>
        </w:rPr>
        <w:t xml:space="preserve"> controlled substance that</w:t>
      </w:r>
      <w:r w:rsidR="00CC02FF">
        <w:rPr>
          <w:rFonts w:ascii="Courier New" w:hAnsi="Courier New" w:cs="Courier New"/>
          <w:sz w:val="24"/>
          <w:szCs w:val="24"/>
        </w:rPr>
        <w:t>, in contrast with</w:t>
      </w:r>
      <w:r w:rsidR="00DA4878">
        <w:rPr>
          <w:rFonts w:ascii="Courier New" w:hAnsi="Courier New" w:cs="Courier New"/>
          <w:sz w:val="24"/>
          <w:szCs w:val="24"/>
        </w:rPr>
        <w:t xml:space="preserve"> </w:t>
      </w:r>
      <w:r w:rsidR="003B25FC">
        <w:rPr>
          <w:rFonts w:ascii="Courier New" w:hAnsi="Courier New" w:cs="Courier New"/>
          <w:sz w:val="24"/>
          <w:szCs w:val="24"/>
        </w:rPr>
        <w:t xml:space="preserve">a </w:t>
      </w:r>
      <w:r w:rsidR="00DA4878">
        <w:rPr>
          <w:rFonts w:ascii="Courier New" w:hAnsi="Courier New" w:cs="Courier New"/>
          <w:sz w:val="24"/>
          <w:szCs w:val="24"/>
        </w:rPr>
        <w:t>Schedule</w:t>
      </w:r>
      <w:r w:rsidR="00CC02FF">
        <w:rPr>
          <w:rFonts w:ascii="Courier New" w:hAnsi="Courier New" w:cs="Courier New"/>
          <w:sz w:val="24"/>
          <w:szCs w:val="24"/>
        </w:rPr>
        <w:t xml:space="preserve"> II, III, IV, </w:t>
      </w:r>
      <w:r w:rsidR="00AE4EAB">
        <w:rPr>
          <w:rFonts w:ascii="Courier New" w:hAnsi="Courier New" w:cs="Courier New"/>
          <w:sz w:val="24"/>
          <w:szCs w:val="24"/>
        </w:rPr>
        <w:t xml:space="preserve">or </w:t>
      </w:r>
      <w:r w:rsidR="00CC02FF">
        <w:rPr>
          <w:rFonts w:ascii="Courier New" w:hAnsi="Courier New" w:cs="Courier New"/>
          <w:sz w:val="24"/>
          <w:szCs w:val="24"/>
        </w:rPr>
        <w:t>V controlled substance</w:t>
      </w:r>
      <w:r w:rsidR="00CC02FF" w:rsidRPr="00CC02FF">
        <w:rPr>
          <w:rFonts w:ascii="Courier New" w:hAnsi="Courier New" w:cs="Courier New"/>
          <w:sz w:val="24"/>
          <w:szCs w:val="24"/>
        </w:rPr>
        <w:t>,</w:t>
      </w:r>
      <w:r w:rsidR="00CC02FF">
        <w:rPr>
          <w:rFonts w:ascii="Courier New" w:hAnsi="Courier New" w:cs="Courier New"/>
          <w:sz w:val="24"/>
          <w:szCs w:val="24"/>
        </w:rPr>
        <w:t xml:space="preserve"> </w:t>
      </w:r>
      <w:r w:rsidR="00CC02FF" w:rsidRPr="00CC02FF">
        <w:rPr>
          <w:rFonts w:ascii="Courier New" w:hAnsi="Courier New" w:cs="Courier New"/>
          <w:sz w:val="24"/>
          <w:szCs w:val="24"/>
        </w:rPr>
        <w:t>"</w:t>
      </w:r>
      <w:r w:rsidR="00CC02FF" w:rsidRPr="00E80F5E">
        <w:rPr>
          <w:rFonts w:ascii="Courier New" w:hAnsi="Courier New" w:cs="Courier New"/>
          <w:color w:val="181342"/>
          <w:sz w:val="24"/>
          <w:szCs w:val="24"/>
        </w:rPr>
        <w:t>has no currently accepted medical use in treatment in the United States,"</w:t>
      </w:r>
      <w:r w:rsidR="00CC02FF">
        <w:rPr>
          <w:rFonts w:ascii="Courier New" w:hAnsi="Courier New" w:cs="Courier New"/>
          <w:color w:val="181342"/>
          <w:sz w:val="24"/>
          <w:szCs w:val="24"/>
        </w:rPr>
        <w:t xml:space="preserve"> nearly ninety per cent of the </w:t>
      </w:r>
      <w:r w:rsidR="009A0AD4">
        <w:rPr>
          <w:rFonts w:ascii="Courier New" w:hAnsi="Courier New" w:cs="Courier New"/>
          <w:color w:val="181342"/>
          <w:sz w:val="24"/>
          <w:szCs w:val="24"/>
        </w:rPr>
        <w:t>S</w:t>
      </w:r>
      <w:r w:rsidR="00CC02FF">
        <w:rPr>
          <w:rFonts w:ascii="Courier New" w:hAnsi="Courier New" w:cs="Courier New"/>
          <w:color w:val="181342"/>
          <w:sz w:val="24"/>
          <w:szCs w:val="24"/>
        </w:rPr>
        <w:t>tates have enacted laws regarding medical marijuana that reflect their determination that marijuana, where lawfully prescribed by a physician, has a currently accepted medical use in treatment.</w:t>
      </w:r>
      <w:r w:rsidR="00E80F5E">
        <w:rPr>
          <w:rStyle w:val="FootnoteReference"/>
          <w:rFonts w:ascii="Courier New" w:hAnsi="Courier New" w:cs="Courier New"/>
          <w:sz w:val="24"/>
          <w:szCs w:val="24"/>
        </w:rPr>
        <w:footnoteReference w:id="8"/>
      </w:r>
      <w:r w:rsidR="00521515">
        <w:rPr>
          <w:rFonts w:ascii="Courier New" w:hAnsi="Courier New" w:cs="Courier New"/>
          <w:color w:val="181342"/>
          <w:sz w:val="24"/>
          <w:szCs w:val="24"/>
        </w:rPr>
        <w:t xml:space="preserve">  </w:t>
      </w:r>
      <w:r w:rsidR="0080688B">
        <w:rPr>
          <w:rFonts w:ascii="Courier New" w:hAnsi="Courier New" w:cs="Courier New"/>
          <w:color w:val="181342"/>
          <w:sz w:val="24"/>
          <w:szCs w:val="24"/>
        </w:rPr>
        <w:t xml:space="preserve">See 21 U.S.C. § 812(b)(1)(B).  </w:t>
      </w:r>
      <w:r w:rsidR="00E80F5E">
        <w:rPr>
          <w:rFonts w:ascii="Courier New" w:hAnsi="Courier New" w:cs="Courier New"/>
          <w:sz w:val="24"/>
          <w:szCs w:val="24"/>
        </w:rPr>
        <w:t xml:space="preserve">To </w:t>
      </w:r>
      <w:r w:rsidR="00E80F5E" w:rsidRPr="00F4100F">
        <w:rPr>
          <w:rFonts w:ascii="Courier New" w:hAnsi="Courier New" w:cs="Courier New"/>
          <w:sz w:val="24"/>
          <w:szCs w:val="24"/>
        </w:rPr>
        <w:t xml:space="preserve">declare an accommodation </w:t>
      </w:r>
      <w:r w:rsidR="00E80F5E">
        <w:rPr>
          <w:rFonts w:ascii="Courier New" w:hAnsi="Courier New" w:cs="Courier New"/>
          <w:sz w:val="24"/>
          <w:szCs w:val="24"/>
        </w:rPr>
        <w:t xml:space="preserve">for medical marijuana </w:t>
      </w:r>
      <w:r w:rsidR="00E80F5E" w:rsidRPr="00F4100F">
        <w:rPr>
          <w:rFonts w:ascii="Courier New" w:hAnsi="Courier New" w:cs="Courier New"/>
          <w:sz w:val="24"/>
          <w:szCs w:val="24"/>
        </w:rPr>
        <w:t>to be per se unreasonable out of respect for Federal law</w:t>
      </w:r>
      <w:r w:rsidR="00E80F5E">
        <w:rPr>
          <w:rFonts w:ascii="Courier New" w:hAnsi="Courier New" w:cs="Courier New"/>
          <w:sz w:val="24"/>
          <w:szCs w:val="24"/>
        </w:rPr>
        <w:t xml:space="preserve"> would </w:t>
      </w:r>
      <w:r w:rsidR="00272C2E">
        <w:rPr>
          <w:rFonts w:ascii="Courier New" w:hAnsi="Courier New" w:cs="Courier New"/>
          <w:sz w:val="24"/>
          <w:szCs w:val="24"/>
        </w:rPr>
        <w:t>not be respectful of</w:t>
      </w:r>
      <w:r w:rsidR="00ED406C">
        <w:rPr>
          <w:rFonts w:ascii="Courier New" w:hAnsi="Courier New" w:cs="Courier New"/>
          <w:sz w:val="24"/>
          <w:szCs w:val="24"/>
        </w:rPr>
        <w:t xml:space="preserve"> the recog</w:t>
      </w:r>
      <w:r w:rsidR="00272C2E">
        <w:rPr>
          <w:rFonts w:ascii="Courier New" w:hAnsi="Courier New" w:cs="Courier New"/>
          <w:sz w:val="24"/>
          <w:szCs w:val="24"/>
        </w:rPr>
        <w:t>n</w:t>
      </w:r>
      <w:r w:rsidR="00ED406C">
        <w:rPr>
          <w:rFonts w:ascii="Courier New" w:hAnsi="Courier New" w:cs="Courier New"/>
          <w:sz w:val="24"/>
          <w:szCs w:val="24"/>
        </w:rPr>
        <w:t xml:space="preserve">ition of </w:t>
      </w:r>
      <w:r w:rsidR="00E80F5E">
        <w:rPr>
          <w:rFonts w:ascii="Courier New" w:hAnsi="Courier New" w:cs="Courier New"/>
          <w:sz w:val="24"/>
          <w:szCs w:val="24"/>
        </w:rPr>
        <w:t xml:space="preserve">Massachusetts voters, shared by the legislatures or voters in the vast majority of </w:t>
      </w:r>
      <w:r w:rsidR="00AE4EAB">
        <w:rPr>
          <w:rFonts w:ascii="Courier New" w:hAnsi="Courier New" w:cs="Courier New"/>
          <w:sz w:val="24"/>
          <w:szCs w:val="24"/>
        </w:rPr>
        <w:t>States</w:t>
      </w:r>
      <w:r w:rsidR="00E80F5E">
        <w:rPr>
          <w:rFonts w:ascii="Courier New" w:hAnsi="Courier New" w:cs="Courier New"/>
          <w:sz w:val="24"/>
          <w:szCs w:val="24"/>
        </w:rPr>
        <w:t>, that marijuana has an accepted medical use for some patients suffering from debilitating medical conditions.</w:t>
      </w:r>
      <w:r w:rsidR="00A13173">
        <w:rPr>
          <w:rFonts w:ascii="Courier New" w:hAnsi="Courier New" w:cs="Courier New"/>
          <w:sz w:val="24"/>
          <w:szCs w:val="24"/>
        </w:rPr>
        <w:t xml:space="preserve"> </w:t>
      </w:r>
      <w:r w:rsidR="00E80F5E">
        <w:rPr>
          <w:rFonts w:ascii="Courier New" w:hAnsi="Courier New" w:cs="Courier New"/>
          <w:sz w:val="24"/>
          <w:szCs w:val="24"/>
        </w:rPr>
        <w:t xml:space="preserve"> </w:t>
      </w:r>
      <w:r w:rsidR="001F264E">
        <w:rPr>
          <w:rFonts w:ascii="Courier New" w:hAnsi="Courier New" w:cs="Courier New"/>
          <w:sz w:val="24"/>
          <w:szCs w:val="24"/>
        </w:rPr>
        <w:t xml:space="preserve">Cf. </w:t>
      </w:r>
      <w:r w:rsidR="001F264E">
        <w:rPr>
          <w:rFonts w:ascii="Courier New" w:hAnsi="Courier New" w:cs="Courier New"/>
          <w:sz w:val="24"/>
          <w:szCs w:val="24"/>
          <w:u w:val="single"/>
        </w:rPr>
        <w:t>Commonwealth</w:t>
      </w:r>
      <w:r w:rsidR="001F264E">
        <w:rPr>
          <w:rFonts w:ascii="Courier New" w:hAnsi="Courier New" w:cs="Courier New"/>
          <w:sz w:val="24"/>
          <w:szCs w:val="24"/>
        </w:rPr>
        <w:t xml:space="preserve"> v. </w:t>
      </w:r>
      <w:r w:rsidR="001F264E">
        <w:rPr>
          <w:rFonts w:ascii="Courier New" w:hAnsi="Courier New" w:cs="Courier New"/>
          <w:sz w:val="24"/>
          <w:szCs w:val="24"/>
          <w:u w:val="single"/>
        </w:rPr>
        <w:t>Craan</w:t>
      </w:r>
      <w:r w:rsidR="001F264E">
        <w:rPr>
          <w:rFonts w:ascii="Courier New" w:hAnsi="Courier New" w:cs="Courier New"/>
          <w:sz w:val="24"/>
          <w:szCs w:val="24"/>
        </w:rPr>
        <w:t>, 469 Mass. 24, 35 (2014)</w:t>
      </w:r>
      <w:r w:rsidR="00D77A7F">
        <w:rPr>
          <w:rFonts w:ascii="Courier New" w:hAnsi="Courier New" w:cs="Courier New"/>
          <w:sz w:val="24"/>
          <w:szCs w:val="24"/>
        </w:rPr>
        <w:t xml:space="preserve"> </w:t>
      </w:r>
      <w:r w:rsidR="001F264E">
        <w:rPr>
          <w:rFonts w:ascii="Courier New" w:hAnsi="Courier New" w:cs="Courier New"/>
          <w:sz w:val="24"/>
          <w:szCs w:val="24"/>
        </w:rPr>
        <w:t xml:space="preserve">("the fact that [marijuana possession] is technically </w:t>
      </w:r>
      <w:r>
        <w:rPr>
          <w:rFonts w:ascii="Courier New" w:hAnsi="Courier New" w:cs="Courier New"/>
          <w:sz w:val="24"/>
          <w:szCs w:val="24"/>
        </w:rPr>
        <w:t>s</w:t>
      </w:r>
      <w:r w:rsidR="001F264E">
        <w:rPr>
          <w:rFonts w:ascii="Courier New" w:hAnsi="Courier New" w:cs="Courier New"/>
          <w:sz w:val="24"/>
          <w:szCs w:val="24"/>
        </w:rPr>
        <w:t xml:space="preserve">ubject to a Federal prohibition does not provide [the Commonwealth] an independent justification for a warrantless </w:t>
      </w:r>
      <w:r w:rsidR="00CE29FE">
        <w:rPr>
          <w:rFonts w:ascii="Courier New" w:hAnsi="Courier New" w:cs="Courier New"/>
          <w:sz w:val="24"/>
          <w:szCs w:val="24"/>
        </w:rPr>
        <w:t>search</w:t>
      </w:r>
      <w:r w:rsidR="001F264E">
        <w:rPr>
          <w:rFonts w:ascii="Courier New" w:hAnsi="Courier New" w:cs="Courier New"/>
          <w:sz w:val="24"/>
          <w:szCs w:val="24"/>
        </w:rPr>
        <w:t>").</w:t>
      </w:r>
      <w:r w:rsidR="009E2D78" w:rsidRPr="00F4100F">
        <w:rPr>
          <w:rStyle w:val="FootnoteReference"/>
          <w:rFonts w:ascii="Courier New" w:hAnsi="Courier New" w:cs="Courier New"/>
          <w:sz w:val="24"/>
          <w:szCs w:val="24"/>
        </w:rPr>
        <w:footnoteReference w:id="9"/>
      </w:r>
    </w:p>
    <w:p w14:paraId="283B37EB" w14:textId="6B7183C8" w:rsidR="00BA30D9" w:rsidRPr="00AC1AF9" w:rsidRDefault="00246BFB">
      <w:pPr>
        <w:pStyle w:val="FootnoteText"/>
        <w:spacing w:line="480" w:lineRule="auto"/>
        <w:rPr>
          <w:rFonts w:ascii="Courier New" w:hAnsi="Courier New" w:cs="Courier New"/>
          <w:sz w:val="24"/>
          <w:szCs w:val="24"/>
        </w:rPr>
      </w:pPr>
      <w:r w:rsidRPr="00F4100F">
        <w:rPr>
          <w:rFonts w:ascii="Courier New" w:hAnsi="Courier New" w:cs="Courier New"/>
          <w:sz w:val="24"/>
          <w:szCs w:val="24"/>
        </w:rPr>
        <w:tab/>
        <w:t xml:space="preserve">In addition, even if the accommodation of the use of medical marijuana were facially unreasonable (which it is not), the employer here still owed the plaintiff an </w:t>
      </w:r>
      <w:r w:rsidRPr="007E50B7">
        <w:rPr>
          <w:rFonts w:ascii="Courier New" w:hAnsi="Courier New" w:cs="Courier New"/>
          <w:sz w:val="24"/>
          <w:szCs w:val="24"/>
        </w:rPr>
        <w:t>obligation under G. L. c. 151B, § 4 (16)</w:t>
      </w:r>
      <w:r w:rsidRPr="003605DA">
        <w:rPr>
          <w:rFonts w:ascii="Courier New" w:hAnsi="Courier New" w:cs="Courier New"/>
          <w:sz w:val="24"/>
          <w:szCs w:val="24"/>
        </w:rPr>
        <w:t xml:space="preserve">, before it terminated her employment, </w:t>
      </w:r>
      <w:r w:rsidRPr="00AC1AF9">
        <w:rPr>
          <w:rFonts w:ascii="Courier New" w:hAnsi="Courier New" w:cs="Courier New"/>
          <w:sz w:val="24"/>
          <w:szCs w:val="24"/>
        </w:rPr>
        <w:t xml:space="preserve">to participate in the interactive process to explore with her whether there was </w:t>
      </w:r>
      <w:r w:rsidRPr="009A5215">
        <w:rPr>
          <w:rFonts w:ascii="Courier New" w:hAnsi="Courier New" w:cs="Courier New"/>
          <w:sz w:val="24"/>
          <w:szCs w:val="24"/>
        </w:rPr>
        <w:t>an alternative, equally effective medication she could use that was not prohibited by the employer's drug policy.  This failure to explore a reasonable accommodation alone is sufficient to support a claim of handicap discrimination</w:t>
      </w:r>
      <w:r w:rsidR="00B41F7C">
        <w:rPr>
          <w:rFonts w:ascii="Courier New" w:hAnsi="Courier New" w:cs="Courier New"/>
          <w:sz w:val="24"/>
          <w:szCs w:val="24"/>
        </w:rPr>
        <w:t xml:space="preserve"> provided the plaintiff proves that a reasonable accommodation </w:t>
      </w:r>
      <w:r w:rsidR="00BE6BD1">
        <w:rPr>
          <w:rFonts w:ascii="Courier New" w:hAnsi="Courier New" w:cs="Courier New"/>
          <w:sz w:val="24"/>
          <w:szCs w:val="24"/>
        </w:rPr>
        <w:t xml:space="preserve">existed </w:t>
      </w:r>
      <w:r w:rsidR="00B41F7C">
        <w:rPr>
          <w:rFonts w:ascii="Courier New" w:hAnsi="Courier New" w:cs="Courier New"/>
          <w:sz w:val="24"/>
          <w:szCs w:val="24"/>
        </w:rPr>
        <w:t xml:space="preserve">that would have enabled her to be </w:t>
      </w:r>
      <w:r w:rsidR="00AC1AF9">
        <w:rPr>
          <w:rFonts w:ascii="Courier New" w:hAnsi="Courier New" w:cs="Courier New"/>
          <w:sz w:val="24"/>
          <w:szCs w:val="24"/>
        </w:rPr>
        <w:t xml:space="preserve">a </w:t>
      </w:r>
      <w:r w:rsidR="00B41F7C">
        <w:rPr>
          <w:rFonts w:ascii="Courier New" w:hAnsi="Courier New" w:cs="Courier New"/>
          <w:sz w:val="24"/>
          <w:szCs w:val="24"/>
        </w:rPr>
        <w:t>"</w:t>
      </w:r>
      <w:r w:rsidR="00AC1AF9">
        <w:rPr>
          <w:rFonts w:ascii="Courier New" w:hAnsi="Courier New" w:cs="Courier New"/>
          <w:sz w:val="24"/>
          <w:szCs w:val="24"/>
        </w:rPr>
        <w:t>qualified handicap</w:t>
      </w:r>
      <w:r w:rsidR="00B41F7C">
        <w:rPr>
          <w:rFonts w:ascii="Courier New" w:hAnsi="Courier New" w:cs="Courier New"/>
          <w:sz w:val="24"/>
          <w:szCs w:val="24"/>
        </w:rPr>
        <w:t>ped</w:t>
      </w:r>
      <w:r w:rsidR="00AC1AF9">
        <w:rPr>
          <w:rFonts w:ascii="Courier New" w:hAnsi="Courier New" w:cs="Courier New"/>
          <w:sz w:val="24"/>
          <w:szCs w:val="24"/>
        </w:rPr>
        <w:t xml:space="preserve"> person</w:t>
      </w:r>
      <w:r w:rsidRPr="00AC1AF9">
        <w:rPr>
          <w:rFonts w:ascii="Courier New" w:hAnsi="Courier New" w:cs="Courier New"/>
          <w:sz w:val="24"/>
          <w:szCs w:val="24"/>
        </w:rPr>
        <w:t>.</w:t>
      </w:r>
      <w:r w:rsidR="00B41F7C">
        <w:rPr>
          <w:rFonts w:ascii="Courier New" w:hAnsi="Courier New" w:cs="Courier New"/>
          <w:sz w:val="24"/>
          <w:szCs w:val="24"/>
        </w:rPr>
        <w:t>"</w:t>
      </w:r>
      <w:r w:rsidRPr="00AC1AF9">
        <w:rPr>
          <w:rFonts w:ascii="Courier New" w:hAnsi="Courier New" w:cs="Courier New"/>
          <w:sz w:val="24"/>
          <w:szCs w:val="24"/>
        </w:rPr>
        <w:t xml:space="preserve">  </w:t>
      </w:r>
      <w:r w:rsidR="00AC1AF9" w:rsidRPr="00C65BA0">
        <w:rPr>
          <w:rFonts w:ascii="Courier New" w:hAnsi="Courier New" w:cs="Courier New"/>
          <w:sz w:val="24"/>
          <w:szCs w:val="24"/>
        </w:rPr>
        <w:t xml:space="preserve">See </w:t>
      </w:r>
      <w:r w:rsidR="00AC1AF9" w:rsidRPr="003605DA">
        <w:rPr>
          <w:rFonts w:ascii="Courier New" w:eastAsia="Times New Roman" w:hAnsi="Courier New" w:cs="Courier New"/>
          <w:sz w:val="24"/>
          <w:szCs w:val="24"/>
          <w:u w:val="single"/>
        </w:rPr>
        <w:t>Spurling</w:t>
      </w:r>
      <w:r w:rsidR="00AC1AF9" w:rsidRPr="00C65BA0">
        <w:rPr>
          <w:rFonts w:ascii="Courier New" w:eastAsia="Times New Roman" w:hAnsi="Courier New" w:cs="Courier New"/>
          <w:sz w:val="24"/>
          <w:szCs w:val="24"/>
        </w:rPr>
        <w:t xml:space="preserve"> v. </w:t>
      </w:r>
      <w:r w:rsidR="00AC1AF9" w:rsidRPr="00C65BA0">
        <w:rPr>
          <w:rFonts w:ascii="Courier New" w:eastAsia="Times New Roman" w:hAnsi="Courier New" w:cs="Courier New"/>
          <w:sz w:val="24"/>
          <w:szCs w:val="24"/>
          <w:u w:val="single"/>
        </w:rPr>
        <w:t>C &amp; M Fine Pack, Inc</w:t>
      </w:r>
      <w:r w:rsidR="00AC1AF9" w:rsidRPr="00E80F5E">
        <w:rPr>
          <w:rFonts w:ascii="Courier New" w:eastAsia="Times New Roman" w:hAnsi="Courier New" w:cs="Courier New"/>
          <w:sz w:val="24"/>
          <w:szCs w:val="24"/>
        </w:rPr>
        <w:t>.</w:t>
      </w:r>
      <w:r w:rsidR="00AC1AF9" w:rsidRPr="00C65BA0">
        <w:rPr>
          <w:rFonts w:ascii="Courier New" w:eastAsia="Times New Roman" w:hAnsi="Courier New" w:cs="Courier New"/>
          <w:sz w:val="24"/>
          <w:szCs w:val="24"/>
        </w:rPr>
        <w:t>, 739 F.3d 1055, 1061-1062 (7th Cir. 2014)</w:t>
      </w:r>
      <w:r w:rsidR="0049366D">
        <w:rPr>
          <w:rFonts w:ascii="Courier New" w:eastAsia="Times New Roman" w:hAnsi="Courier New" w:cs="Courier New"/>
          <w:sz w:val="24"/>
          <w:szCs w:val="24"/>
        </w:rPr>
        <w:t xml:space="preserve"> </w:t>
      </w:r>
      <w:r w:rsidR="00AC1AF9">
        <w:rPr>
          <w:rFonts w:ascii="Courier New" w:eastAsia="Times New Roman" w:hAnsi="Courier New" w:cs="Courier New"/>
          <w:sz w:val="24"/>
          <w:szCs w:val="24"/>
        </w:rPr>
        <w:t xml:space="preserve">(employer </w:t>
      </w:r>
      <w:r w:rsidR="00B41F7C">
        <w:rPr>
          <w:rFonts w:ascii="Courier New" w:eastAsia="Times New Roman" w:hAnsi="Courier New" w:cs="Courier New"/>
          <w:sz w:val="24"/>
          <w:szCs w:val="24"/>
        </w:rPr>
        <w:t>found liable for disability d</w:t>
      </w:r>
      <w:r w:rsidR="00D77A7F">
        <w:rPr>
          <w:rFonts w:ascii="Courier New" w:eastAsia="Times New Roman" w:hAnsi="Courier New" w:cs="Courier New"/>
          <w:sz w:val="24"/>
          <w:szCs w:val="24"/>
        </w:rPr>
        <w:t>iscrimination</w:t>
      </w:r>
      <w:r w:rsidR="00B41F7C">
        <w:rPr>
          <w:rFonts w:ascii="Courier New" w:eastAsia="Times New Roman" w:hAnsi="Courier New" w:cs="Courier New"/>
          <w:sz w:val="24"/>
          <w:szCs w:val="24"/>
        </w:rPr>
        <w:t xml:space="preserve"> where it</w:t>
      </w:r>
      <w:r w:rsidR="00AC1AF9">
        <w:rPr>
          <w:rFonts w:ascii="Courier New" w:eastAsia="Times New Roman" w:hAnsi="Courier New" w:cs="Courier New"/>
          <w:sz w:val="24"/>
          <w:szCs w:val="24"/>
        </w:rPr>
        <w:t xml:space="preserve"> "turn[ed] a blind eye" to plaintiff's </w:t>
      </w:r>
      <w:r w:rsidR="00D77A7F">
        <w:rPr>
          <w:rFonts w:ascii="Courier New" w:eastAsia="Times New Roman" w:hAnsi="Courier New" w:cs="Courier New"/>
          <w:sz w:val="24"/>
          <w:szCs w:val="24"/>
        </w:rPr>
        <w:t xml:space="preserve">sleep </w:t>
      </w:r>
      <w:r w:rsidR="00AC1AF9">
        <w:rPr>
          <w:rFonts w:ascii="Courier New" w:eastAsia="Times New Roman" w:hAnsi="Courier New" w:cs="Courier New"/>
          <w:sz w:val="24"/>
          <w:szCs w:val="24"/>
        </w:rPr>
        <w:t xml:space="preserve">impairment and terminated her </w:t>
      </w:r>
      <w:r w:rsidR="00B41F7C">
        <w:rPr>
          <w:rFonts w:ascii="Courier New" w:eastAsia="Times New Roman" w:hAnsi="Courier New" w:cs="Courier New"/>
          <w:sz w:val="24"/>
          <w:szCs w:val="24"/>
        </w:rPr>
        <w:t xml:space="preserve">without interactive dialogue where she could have demonstrated </w:t>
      </w:r>
      <w:r w:rsidR="00272C2E">
        <w:rPr>
          <w:rFonts w:ascii="Courier New" w:eastAsia="Times New Roman" w:hAnsi="Courier New" w:cs="Courier New"/>
          <w:sz w:val="24"/>
          <w:szCs w:val="24"/>
        </w:rPr>
        <w:t xml:space="preserve">through such dialogue </w:t>
      </w:r>
      <w:r w:rsidR="00B41F7C">
        <w:rPr>
          <w:rFonts w:ascii="Courier New" w:eastAsia="Times New Roman" w:hAnsi="Courier New" w:cs="Courier New"/>
          <w:sz w:val="24"/>
          <w:szCs w:val="24"/>
        </w:rPr>
        <w:t xml:space="preserve">availability of </w:t>
      </w:r>
      <w:r w:rsidR="00AC1AF9">
        <w:rPr>
          <w:rFonts w:ascii="Courier New" w:eastAsia="Times New Roman" w:hAnsi="Courier New" w:cs="Courier New"/>
          <w:sz w:val="24"/>
          <w:szCs w:val="24"/>
        </w:rPr>
        <w:t xml:space="preserve">narcolepsy medication that </w:t>
      </w:r>
      <w:r w:rsidR="008F10CF">
        <w:rPr>
          <w:rFonts w:ascii="Courier New" w:eastAsia="Times New Roman" w:hAnsi="Courier New" w:cs="Courier New"/>
          <w:sz w:val="24"/>
          <w:szCs w:val="24"/>
        </w:rPr>
        <w:t>w</w:t>
      </w:r>
      <w:r w:rsidR="00AC1AF9">
        <w:rPr>
          <w:rFonts w:ascii="Courier New" w:eastAsia="Times New Roman" w:hAnsi="Courier New" w:cs="Courier New"/>
          <w:sz w:val="24"/>
          <w:szCs w:val="24"/>
        </w:rPr>
        <w:t xml:space="preserve">ould have </w:t>
      </w:r>
      <w:r w:rsidR="00B41F7C">
        <w:rPr>
          <w:rFonts w:ascii="Courier New" w:eastAsia="Times New Roman" w:hAnsi="Courier New" w:cs="Courier New"/>
          <w:sz w:val="24"/>
          <w:szCs w:val="24"/>
        </w:rPr>
        <w:t xml:space="preserve">enabled her to perform </w:t>
      </w:r>
      <w:r w:rsidR="008F10CF">
        <w:rPr>
          <w:rFonts w:ascii="Courier New" w:eastAsia="Times New Roman" w:hAnsi="Courier New" w:cs="Courier New"/>
          <w:sz w:val="24"/>
          <w:szCs w:val="24"/>
        </w:rPr>
        <w:t xml:space="preserve">essential functions of </w:t>
      </w:r>
      <w:r w:rsidR="00B41F7C">
        <w:rPr>
          <w:rFonts w:ascii="Courier New" w:eastAsia="Times New Roman" w:hAnsi="Courier New" w:cs="Courier New"/>
          <w:sz w:val="24"/>
          <w:szCs w:val="24"/>
        </w:rPr>
        <w:t>job</w:t>
      </w:r>
      <w:r w:rsidR="00AC1AF9">
        <w:rPr>
          <w:rFonts w:ascii="Courier New" w:eastAsia="Times New Roman" w:hAnsi="Courier New" w:cs="Courier New"/>
          <w:sz w:val="24"/>
          <w:szCs w:val="24"/>
        </w:rPr>
        <w:t>)</w:t>
      </w:r>
      <w:r w:rsidR="00B41F7C">
        <w:rPr>
          <w:rFonts w:ascii="Courier New" w:eastAsia="Times New Roman" w:hAnsi="Courier New" w:cs="Courier New"/>
          <w:sz w:val="24"/>
          <w:szCs w:val="24"/>
        </w:rPr>
        <w:t>.</w:t>
      </w:r>
    </w:p>
    <w:p w14:paraId="70BCBE11" w14:textId="0CF1EC27" w:rsidR="00246BFB" w:rsidRPr="00305A62" w:rsidRDefault="00BA30D9" w:rsidP="00E80F5E">
      <w:pPr>
        <w:pStyle w:val="NormalWeb"/>
        <w:spacing w:before="0" w:beforeAutospacing="0" w:after="0" w:afterAutospacing="0" w:line="480" w:lineRule="auto"/>
        <w:rPr>
          <w:rFonts w:ascii="Courier New" w:hAnsi="Courier New" w:cs="Courier New"/>
        </w:rPr>
      </w:pPr>
      <w:r w:rsidRPr="009A5215">
        <w:rPr>
          <w:rFonts w:ascii="Courier New" w:hAnsi="Courier New" w:cs="Courier New"/>
        </w:rPr>
        <w:tab/>
      </w:r>
      <w:r w:rsidR="00246BFB" w:rsidRPr="00B70563">
        <w:rPr>
          <w:rFonts w:ascii="Courier New" w:hAnsi="Courier New" w:cs="Courier New"/>
        </w:rPr>
        <w:t>As to the defendants</w:t>
      </w:r>
      <w:r w:rsidR="004C1896" w:rsidRPr="00B70563">
        <w:rPr>
          <w:rFonts w:ascii="Courier New" w:hAnsi="Courier New" w:cs="Courier New"/>
        </w:rPr>
        <w:t>'</w:t>
      </w:r>
      <w:r w:rsidR="00246BFB" w:rsidRPr="00B70563">
        <w:rPr>
          <w:rFonts w:ascii="Courier New" w:hAnsi="Courier New" w:cs="Courier New"/>
        </w:rPr>
        <w:t xml:space="preserve"> second argument, </w:t>
      </w:r>
      <w:r w:rsidR="005435BE" w:rsidRPr="00B70563">
        <w:rPr>
          <w:rFonts w:ascii="Courier New" w:hAnsi="Courier New" w:cs="Courier New"/>
        </w:rPr>
        <w:t>where a handicapped employee needs medication to alleviate or manage the medical condition that renders her handicapped, and the employer fires her because company policy prohibits the use of this medication, the law does not ignore the fact that the policy resulted in a person being denied employment because of her handicap.  By the defendants</w:t>
      </w:r>
      <w:r w:rsidR="004C1896" w:rsidRPr="00B70563">
        <w:rPr>
          <w:rFonts w:ascii="Courier New" w:hAnsi="Courier New" w:cs="Courier New"/>
        </w:rPr>
        <w:t>'</w:t>
      </w:r>
      <w:r w:rsidR="005435BE" w:rsidRPr="00B70563">
        <w:rPr>
          <w:rFonts w:ascii="Courier New" w:hAnsi="Courier New" w:cs="Courier New"/>
        </w:rPr>
        <w:t xml:space="preserve"> logic, a company that barred the use of insulin by </w:t>
      </w:r>
      <w:r w:rsidR="000517EB" w:rsidRPr="00345306">
        <w:rPr>
          <w:rFonts w:ascii="Courier New" w:hAnsi="Courier New" w:cs="Courier New"/>
        </w:rPr>
        <w:t xml:space="preserve">its employees in accordance with a </w:t>
      </w:r>
      <w:r w:rsidR="005435BE" w:rsidRPr="00BB208F">
        <w:rPr>
          <w:rFonts w:ascii="Courier New" w:hAnsi="Courier New" w:cs="Courier New"/>
        </w:rPr>
        <w:t xml:space="preserve">company policy would not be discriminating against diabetics because of their handicap, but would simply be implementing a company policy prohibiting the use of </w:t>
      </w:r>
      <w:r w:rsidR="000517EB" w:rsidRPr="00BB208F">
        <w:rPr>
          <w:rFonts w:ascii="Courier New" w:hAnsi="Courier New" w:cs="Courier New"/>
        </w:rPr>
        <w:t xml:space="preserve">a medication.  Where, as here, the company's policy prohibiting any use of marijuana is applied against a handicapped employee who is being treated with marijuana by a licensed physician for her medical condition, the termination of the employee for violating that policy effectively denies a handicapped employee the opportunity of a reasonable accommodation, and therefore is appropriately </w:t>
      </w:r>
      <w:r w:rsidR="003A39A8" w:rsidRPr="00BB208F">
        <w:rPr>
          <w:rFonts w:ascii="Courier New" w:hAnsi="Courier New" w:cs="Courier New"/>
        </w:rPr>
        <w:t xml:space="preserve">recognized as handicap discrimination.  </w:t>
      </w:r>
      <w:r w:rsidR="005435BE" w:rsidRPr="00BB208F">
        <w:rPr>
          <w:rFonts w:ascii="Courier New" w:hAnsi="Courier New" w:cs="Courier New"/>
        </w:rPr>
        <w:t>Cf</w:t>
      </w:r>
      <w:r w:rsidR="00324D6D">
        <w:rPr>
          <w:rFonts w:ascii="Courier New" w:hAnsi="Courier New" w:cs="Courier New"/>
        </w:rPr>
        <w:t xml:space="preserve">. </w:t>
      </w:r>
      <w:r w:rsidR="009A5215" w:rsidRPr="00BB208F">
        <w:rPr>
          <w:rFonts w:ascii="Courier New" w:hAnsi="Courier New" w:cs="Courier New"/>
          <w:u w:val="single"/>
        </w:rPr>
        <w:t>Sch</w:t>
      </w:r>
      <w:r w:rsidR="00324D6D">
        <w:rPr>
          <w:rFonts w:ascii="Courier New" w:hAnsi="Courier New" w:cs="Courier New"/>
          <w:u w:val="single"/>
        </w:rPr>
        <w:t>ool</w:t>
      </w:r>
      <w:r w:rsidR="009A5215" w:rsidRPr="00BB208F">
        <w:rPr>
          <w:rFonts w:ascii="Courier New" w:hAnsi="Courier New" w:cs="Courier New"/>
          <w:u w:val="single"/>
        </w:rPr>
        <w:t xml:space="preserve"> Comm. of Braintree</w:t>
      </w:r>
      <w:r w:rsidR="009A5215" w:rsidRPr="00BB208F">
        <w:rPr>
          <w:rFonts w:ascii="Courier New" w:hAnsi="Courier New" w:cs="Courier New"/>
        </w:rPr>
        <w:t xml:space="preserve"> v. </w:t>
      </w:r>
      <w:r w:rsidR="009A5215" w:rsidRPr="00BB208F">
        <w:rPr>
          <w:rFonts w:ascii="Courier New" w:hAnsi="Courier New" w:cs="Courier New"/>
          <w:u w:val="single"/>
        </w:rPr>
        <w:t>M</w:t>
      </w:r>
      <w:r w:rsidR="00F5172B">
        <w:rPr>
          <w:rFonts w:ascii="Courier New" w:hAnsi="Courier New" w:cs="Courier New"/>
          <w:u w:val="single"/>
        </w:rPr>
        <w:t xml:space="preserve">assachusetts </w:t>
      </w:r>
      <w:r w:rsidR="009A5215" w:rsidRPr="00BB208F">
        <w:rPr>
          <w:rFonts w:ascii="Courier New" w:hAnsi="Courier New" w:cs="Courier New"/>
          <w:u w:val="single"/>
        </w:rPr>
        <w:t>C</w:t>
      </w:r>
      <w:r w:rsidR="00F5172B">
        <w:rPr>
          <w:rFonts w:ascii="Courier New" w:hAnsi="Courier New" w:cs="Courier New"/>
          <w:u w:val="single"/>
        </w:rPr>
        <w:t xml:space="preserve">omm'n </w:t>
      </w:r>
      <w:r w:rsidR="009A5215" w:rsidRPr="00BB208F">
        <w:rPr>
          <w:rFonts w:ascii="Courier New" w:hAnsi="Courier New" w:cs="Courier New"/>
          <w:u w:val="single"/>
        </w:rPr>
        <w:t>A</w:t>
      </w:r>
      <w:r w:rsidR="00F5172B">
        <w:rPr>
          <w:rFonts w:ascii="Courier New" w:hAnsi="Courier New" w:cs="Courier New"/>
          <w:u w:val="single"/>
        </w:rPr>
        <w:t xml:space="preserve">gainst </w:t>
      </w:r>
      <w:r w:rsidR="009A5215" w:rsidRPr="00BB208F">
        <w:rPr>
          <w:rFonts w:ascii="Courier New" w:hAnsi="Courier New" w:cs="Courier New"/>
          <w:u w:val="single"/>
        </w:rPr>
        <w:t>D</w:t>
      </w:r>
      <w:r w:rsidR="00F5172B">
        <w:rPr>
          <w:rFonts w:ascii="Courier New" w:hAnsi="Courier New" w:cs="Courier New"/>
          <w:u w:val="single"/>
        </w:rPr>
        <w:t>iscrimination</w:t>
      </w:r>
      <w:r w:rsidR="009A5215" w:rsidRPr="00BB208F">
        <w:rPr>
          <w:rFonts w:ascii="Courier New" w:hAnsi="Courier New" w:cs="Courier New"/>
        </w:rPr>
        <w:t>, 377 Mass</w:t>
      </w:r>
      <w:r w:rsidR="00AE4EAB">
        <w:rPr>
          <w:rFonts w:ascii="Courier New" w:hAnsi="Courier New" w:cs="Courier New"/>
        </w:rPr>
        <w:t>.</w:t>
      </w:r>
      <w:r w:rsidR="009A5215" w:rsidRPr="00BB208F">
        <w:rPr>
          <w:rFonts w:ascii="Courier New" w:hAnsi="Courier New" w:cs="Courier New"/>
        </w:rPr>
        <w:t xml:space="preserve"> 424, 4</w:t>
      </w:r>
      <w:r w:rsidR="00B70563">
        <w:rPr>
          <w:rFonts w:ascii="Courier New" w:hAnsi="Courier New" w:cs="Courier New"/>
        </w:rPr>
        <w:t>25</w:t>
      </w:r>
      <w:r w:rsidR="009A5215" w:rsidRPr="00B70563">
        <w:rPr>
          <w:rFonts w:ascii="Courier New" w:hAnsi="Courier New" w:cs="Courier New"/>
        </w:rPr>
        <w:t xml:space="preserve"> (1979)</w:t>
      </w:r>
      <w:r w:rsidR="00B70563" w:rsidRPr="00B70563">
        <w:rPr>
          <w:rFonts w:ascii="Courier New" w:hAnsi="Courier New" w:cs="Courier New"/>
        </w:rPr>
        <w:t xml:space="preserve"> (employment policy that prohibited</w:t>
      </w:r>
      <w:r w:rsidR="00B70563" w:rsidRPr="00BB208F">
        <w:rPr>
          <w:rFonts w:ascii="Courier New" w:hAnsi="Courier New" w:cs="Courier New"/>
        </w:rPr>
        <w:t xml:space="preserve"> teachers from using accrued sick leave for pregnancy-related disabilities </w:t>
      </w:r>
      <w:r w:rsidR="00274C43">
        <w:rPr>
          <w:rFonts w:ascii="Courier New" w:hAnsi="Courier New" w:cs="Courier New"/>
        </w:rPr>
        <w:t>that</w:t>
      </w:r>
      <w:r w:rsidR="00B70563" w:rsidRPr="00BB208F">
        <w:rPr>
          <w:rFonts w:ascii="Courier New" w:hAnsi="Courier New" w:cs="Courier New"/>
        </w:rPr>
        <w:t xml:space="preserve"> occur </w:t>
      </w:r>
      <w:r w:rsidR="00274C43">
        <w:rPr>
          <w:rFonts w:ascii="Courier New" w:hAnsi="Courier New" w:cs="Courier New"/>
        </w:rPr>
        <w:t>in</w:t>
      </w:r>
      <w:r w:rsidR="00B70563" w:rsidRPr="00BB208F">
        <w:rPr>
          <w:rFonts w:ascii="Courier New" w:hAnsi="Courier New" w:cs="Courier New"/>
        </w:rPr>
        <w:t xml:space="preserve"> extended maternity leaves was gender discrimination).</w:t>
      </w:r>
    </w:p>
    <w:p w14:paraId="3D088E7A" w14:textId="09D7E072" w:rsidR="00406F54" w:rsidRPr="009A5215" w:rsidRDefault="003A39A8" w:rsidP="00BB208F">
      <w:pPr>
        <w:spacing w:after="0" w:line="480" w:lineRule="auto"/>
        <w:rPr>
          <w:rFonts w:ascii="Courier New" w:hAnsi="Courier New" w:cs="Courier New"/>
          <w:sz w:val="24"/>
          <w:szCs w:val="24"/>
        </w:rPr>
      </w:pPr>
      <w:r w:rsidRPr="009A5215">
        <w:rPr>
          <w:rFonts w:ascii="Courier New" w:hAnsi="Courier New" w:cs="Courier New"/>
          <w:sz w:val="24"/>
          <w:szCs w:val="24"/>
        </w:rPr>
        <w:tab/>
      </w:r>
      <w:r w:rsidR="004A2B29" w:rsidRPr="009A5215">
        <w:rPr>
          <w:rFonts w:ascii="Courier New" w:hAnsi="Courier New" w:cs="Courier New"/>
          <w:sz w:val="24"/>
          <w:szCs w:val="24"/>
        </w:rPr>
        <w:t xml:space="preserve">Our conclusion that an employee's use of medical marijuana under these circumstances is not facially unreasonable </w:t>
      </w:r>
      <w:r w:rsidR="003503C6" w:rsidRPr="009A5215">
        <w:rPr>
          <w:rFonts w:ascii="Courier New" w:hAnsi="Courier New" w:cs="Courier New"/>
          <w:sz w:val="24"/>
          <w:szCs w:val="24"/>
        </w:rPr>
        <w:t xml:space="preserve">as an accommodation for her handicap </w:t>
      </w:r>
      <w:r w:rsidR="004A2B29" w:rsidRPr="009A5215">
        <w:rPr>
          <w:rFonts w:ascii="Courier New" w:hAnsi="Courier New" w:cs="Courier New"/>
          <w:sz w:val="24"/>
          <w:szCs w:val="24"/>
        </w:rPr>
        <w:t>means that the dismissal of the count</w:t>
      </w:r>
      <w:r w:rsidR="00274C43">
        <w:rPr>
          <w:rFonts w:ascii="Courier New" w:hAnsi="Courier New" w:cs="Courier New"/>
          <w:sz w:val="24"/>
          <w:szCs w:val="24"/>
        </w:rPr>
        <w:t>s</w:t>
      </w:r>
      <w:r w:rsidR="004A2B29" w:rsidRPr="009A5215">
        <w:rPr>
          <w:rFonts w:ascii="Courier New" w:hAnsi="Courier New" w:cs="Courier New"/>
          <w:sz w:val="24"/>
          <w:szCs w:val="24"/>
        </w:rPr>
        <w:t xml:space="preserve"> alleging handicap discrimination must be </w:t>
      </w:r>
      <w:r w:rsidRPr="009A5215">
        <w:rPr>
          <w:rFonts w:ascii="Courier New" w:hAnsi="Courier New" w:cs="Courier New"/>
          <w:sz w:val="24"/>
          <w:szCs w:val="24"/>
        </w:rPr>
        <w:t xml:space="preserve">reversed.  But it does not necessarily mean that the </w:t>
      </w:r>
      <w:r w:rsidR="00274C43">
        <w:rPr>
          <w:rFonts w:ascii="Courier New" w:hAnsi="Courier New" w:cs="Courier New"/>
          <w:sz w:val="24"/>
          <w:szCs w:val="24"/>
        </w:rPr>
        <w:t xml:space="preserve">employee will prevail in proving handicap discrimination.  </w:t>
      </w:r>
      <w:r w:rsidRPr="009A5215">
        <w:rPr>
          <w:rFonts w:ascii="Courier New" w:hAnsi="Courier New" w:cs="Courier New"/>
          <w:sz w:val="24"/>
          <w:szCs w:val="24"/>
        </w:rPr>
        <w:t>The defendant</w:t>
      </w:r>
      <w:r w:rsidR="00AE4EAB">
        <w:rPr>
          <w:rFonts w:ascii="Courier New" w:hAnsi="Courier New" w:cs="Courier New"/>
          <w:sz w:val="24"/>
          <w:szCs w:val="24"/>
        </w:rPr>
        <w:t>s</w:t>
      </w:r>
      <w:r w:rsidRPr="009A5215">
        <w:rPr>
          <w:rFonts w:ascii="Courier New" w:hAnsi="Courier New" w:cs="Courier New"/>
          <w:sz w:val="24"/>
          <w:szCs w:val="24"/>
        </w:rPr>
        <w:t xml:space="preserve"> </w:t>
      </w:r>
      <w:r w:rsidR="00D753F3">
        <w:rPr>
          <w:rFonts w:ascii="Courier New" w:hAnsi="Courier New" w:cs="Courier New"/>
          <w:sz w:val="24"/>
          <w:szCs w:val="24"/>
        </w:rPr>
        <w:t xml:space="preserve">at summary judgment or trial </w:t>
      </w:r>
      <w:r w:rsidRPr="009A5215">
        <w:rPr>
          <w:rFonts w:ascii="Courier New" w:hAnsi="Courier New" w:cs="Courier New"/>
          <w:sz w:val="24"/>
          <w:szCs w:val="24"/>
        </w:rPr>
        <w:t>may offer evidence</w:t>
      </w:r>
      <w:r w:rsidR="009A5215">
        <w:rPr>
          <w:rFonts w:ascii="Courier New" w:hAnsi="Courier New" w:cs="Courier New"/>
          <w:sz w:val="24"/>
          <w:szCs w:val="24"/>
        </w:rPr>
        <w:t xml:space="preserve"> </w:t>
      </w:r>
      <w:r w:rsidR="00726184">
        <w:rPr>
          <w:rFonts w:ascii="Courier New" w:hAnsi="Courier New" w:cs="Courier New"/>
          <w:sz w:val="24"/>
          <w:szCs w:val="24"/>
        </w:rPr>
        <w:t xml:space="preserve">to meet </w:t>
      </w:r>
      <w:r w:rsidR="00AE4EAB">
        <w:rPr>
          <w:rFonts w:ascii="Courier New" w:hAnsi="Courier New" w:cs="Courier New"/>
          <w:sz w:val="24"/>
          <w:szCs w:val="24"/>
        </w:rPr>
        <w:t xml:space="preserve">their </w:t>
      </w:r>
      <w:r w:rsidR="00726184">
        <w:rPr>
          <w:rFonts w:ascii="Courier New" w:hAnsi="Courier New" w:cs="Courier New"/>
          <w:sz w:val="24"/>
          <w:szCs w:val="24"/>
        </w:rPr>
        <w:t xml:space="preserve">burden </w:t>
      </w:r>
      <w:r w:rsidR="009A5215">
        <w:rPr>
          <w:rFonts w:ascii="Courier New" w:hAnsi="Courier New" w:cs="Courier New"/>
          <w:sz w:val="24"/>
          <w:szCs w:val="24"/>
        </w:rPr>
        <w:t xml:space="preserve">to show that </w:t>
      </w:r>
      <w:r w:rsidRPr="009A5215">
        <w:rPr>
          <w:rFonts w:ascii="Courier New" w:hAnsi="Courier New" w:cs="Courier New"/>
          <w:sz w:val="24"/>
          <w:szCs w:val="24"/>
        </w:rPr>
        <w:t>th</w:t>
      </w:r>
      <w:r w:rsidR="00274C43">
        <w:rPr>
          <w:rFonts w:ascii="Courier New" w:hAnsi="Courier New" w:cs="Courier New"/>
          <w:sz w:val="24"/>
          <w:szCs w:val="24"/>
        </w:rPr>
        <w:t xml:space="preserve">e plaintiff's use of medical marijuana is not a reasonable </w:t>
      </w:r>
      <w:r w:rsidRPr="009A5215">
        <w:rPr>
          <w:rFonts w:ascii="Courier New" w:hAnsi="Courier New" w:cs="Courier New"/>
          <w:sz w:val="24"/>
          <w:szCs w:val="24"/>
        </w:rPr>
        <w:t xml:space="preserve">accommodation because it would impose an undue </w:t>
      </w:r>
      <w:r w:rsidR="001E248D">
        <w:rPr>
          <w:rFonts w:ascii="Courier New" w:hAnsi="Courier New" w:cs="Courier New"/>
          <w:sz w:val="24"/>
          <w:szCs w:val="24"/>
        </w:rPr>
        <w:t>hardship</w:t>
      </w:r>
      <w:r w:rsidR="001E248D" w:rsidRPr="009A5215">
        <w:rPr>
          <w:rFonts w:ascii="Courier New" w:hAnsi="Courier New" w:cs="Courier New"/>
          <w:sz w:val="24"/>
          <w:szCs w:val="24"/>
        </w:rPr>
        <w:t xml:space="preserve"> </w:t>
      </w:r>
      <w:r w:rsidRPr="009A5215">
        <w:rPr>
          <w:rFonts w:ascii="Courier New" w:hAnsi="Courier New" w:cs="Courier New"/>
          <w:sz w:val="24"/>
          <w:szCs w:val="24"/>
        </w:rPr>
        <w:t xml:space="preserve">on the </w:t>
      </w:r>
      <w:r w:rsidR="00AE4EAB" w:rsidRPr="009A5215">
        <w:rPr>
          <w:rFonts w:ascii="Courier New" w:hAnsi="Courier New" w:cs="Courier New"/>
          <w:sz w:val="24"/>
          <w:szCs w:val="24"/>
        </w:rPr>
        <w:t>defendant</w:t>
      </w:r>
      <w:r w:rsidR="00AE4EAB">
        <w:rPr>
          <w:rFonts w:ascii="Courier New" w:hAnsi="Courier New" w:cs="Courier New"/>
          <w:sz w:val="24"/>
          <w:szCs w:val="24"/>
        </w:rPr>
        <w:t>s'</w:t>
      </w:r>
      <w:r w:rsidR="00AE4EAB" w:rsidRPr="009A5215">
        <w:rPr>
          <w:rFonts w:ascii="Courier New" w:hAnsi="Courier New" w:cs="Courier New"/>
          <w:sz w:val="24"/>
          <w:szCs w:val="24"/>
        </w:rPr>
        <w:t xml:space="preserve"> </w:t>
      </w:r>
      <w:r w:rsidRPr="009A5215">
        <w:rPr>
          <w:rFonts w:ascii="Courier New" w:hAnsi="Courier New" w:cs="Courier New"/>
          <w:sz w:val="24"/>
          <w:szCs w:val="24"/>
        </w:rPr>
        <w:t xml:space="preserve">business. </w:t>
      </w:r>
      <w:r w:rsidR="009A5215">
        <w:rPr>
          <w:rFonts w:ascii="Courier New" w:hAnsi="Courier New" w:cs="Courier New"/>
          <w:sz w:val="24"/>
          <w:szCs w:val="24"/>
        </w:rPr>
        <w:t xml:space="preserve"> </w:t>
      </w:r>
      <w:r w:rsidR="00A21981" w:rsidRPr="009A5215">
        <w:rPr>
          <w:rFonts w:ascii="Courier New" w:hAnsi="Courier New" w:cs="Courier New"/>
          <w:sz w:val="24"/>
          <w:szCs w:val="24"/>
        </w:rPr>
        <w:t xml:space="preserve">See </w:t>
      </w:r>
      <w:r w:rsidR="009A5215" w:rsidRPr="009A5215">
        <w:rPr>
          <w:rFonts w:ascii="Courier New" w:hAnsi="Courier New" w:cs="Courier New"/>
          <w:sz w:val="24"/>
          <w:szCs w:val="24"/>
          <w:u w:val="single"/>
        </w:rPr>
        <w:t>Godfrey</w:t>
      </w:r>
      <w:r w:rsidR="009A5215">
        <w:rPr>
          <w:rFonts w:ascii="Courier New" w:hAnsi="Courier New" w:cs="Courier New"/>
          <w:sz w:val="24"/>
          <w:szCs w:val="24"/>
        </w:rPr>
        <w:t>, 457 Mass. at 120</w:t>
      </w:r>
      <w:r w:rsidR="0043488E">
        <w:rPr>
          <w:rFonts w:ascii="Courier New" w:hAnsi="Courier New" w:cs="Courier New"/>
          <w:sz w:val="24"/>
          <w:szCs w:val="24"/>
        </w:rPr>
        <w:t>.  S</w:t>
      </w:r>
      <w:r w:rsidR="001E248D">
        <w:rPr>
          <w:rFonts w:ascii="Courier New" w:hAnsi="Courier New" w:cs="Courier New"/>
          <w:sz w:val="24"/>
          <w:szCs w:val="24"/>
        </w:rPr>
        <w:t>ee also G.</w:t>
      </w:r>
      <w:r w:rsidR="00EC7EF8">
        <w:rPr>
          <w:rFonts w:ascii="Courier New" w:hAnsi="Courier New" w:cs="Courier New"/>
          <w:sz w:val="24"/>
          <w:szCs w:val="24"/>
        </w:rPr>
        <w:t xml:space="preserve"> </w:t>
      </w:r>
      <w:r w:rsidR="001E248D">
        <w:rPr>
          <w:rFonts w:ascii="Courier New" w:hAnsi="Courier New" w:cs="Courier New"/>
          <w:sz w:val="24"/>
          <w:szCs w:val="24"/>
        </w:rPr>
        <w:t>L. c. § 4</w:t>
      </w:r>
      <w:r w:rsidR="00EC7EF8">
        <w:rPr>
          <w:rFonts w:ascii="Courier New" w:hAnsi="Courier New" w:cs="Courier New"/>
          <w:sz w:val="24"/>
          <w:szCs w:val="24"/>
        </w:rPr>
        <w:t xml:space="preserve"> </w:t>
      </w:r>
      <w:r w:rsidR="001E248D">
        <w:rPr>
          <w:rFonts w:ascii="Courier New" w:hAnsi="Courier New" w:cs="Courier New"/>
          <w:sz w:val="24"/>
          <w:szCs w:val="24"/>
        </w:rPr>
        <w:t>(16)</w:t>
      </w:r>
      <w:r w:rsidR="00EC7EF8">
        <w:rPr>
          <w:rFonts w:ascii="Courier New" w:hAnsi="Courier New" w:cs="Courier New"/>
          <w:sz w:val="24"/>
          <w:szCs w:val="24"/>
        </w:rPr>
        <w:t xml:space="preserve"> </w:t>
      </w:r>
      <w:r w:rsidR="001E248D">
        <w:rPr>
          <w:rFonts w:ascii="Courier New" w:hAnsi="Courier New" w:cs="Courier New"/>
          <w:sz w:val="24"/>
          <w:szCs w:val="24"/>
        </w:rPr>
        <w:t>(listing factors considered in determining whether accommodation would create undue hardshi</w:t>
      </w:r>
      <w:r w:rsidR="004C1896">
        <w:rPr>
          <w:rFonts w:ascii="Courier New" w:hAnsi="Courier New" w:cs="Courier New"/>
          <w:sz w:val="24"/>
          <w:szCs w:val="24"/>
        </w:rPr>
        <w:t>p</w:t>
      </w:r>
      <w:r w:rsidR="0043488E">
        <w:rPr>
          <w:rFonts w:ascii="Courier New" w:hAnsi="Courier New" w:cs="Courier New"/>
          <w:sz w:val="24"/>
          <w:szCs w:val="24"/>
        </w:rPr>
        <w:t>)</w:t>
      </w:r>
      <w:r w:rsidR="001E248D">
        <w:rPr>
          <w:rFonts w:ascii="Courier New" w:hAnsi="Courier New" w:cs="Courier New"/>
          <w:sz w:val="24"/>
          <w:szCs w:val="24"/>
        </w:rPr>
        <w:t xml:space="preserve">.  </w:t>
      </w:r>
      <w:r w:rsidR="0043488E">
        <w:rPr>
          <w:rFonts w:ascii="Courier New" w:hAnsi="Courier New" w:cs="Courier New"/>
          <w:sz w:val="24"/>
          <w:szCs w:val="24"/>
        </w:rPr>
        <w:t>For instance, an employe</w:t>
      </w:r>
      <w:r w:rsidR="00274C43">
        <w:rPr>
          <w:rFonts w:ascii="Courier New" w:hAnsi="Courier New" w:cs="Courier New"/>
          <w:sz w:val="24"/>
          <w:szCs w:val="24"/>
        </w:rPr>
        <w:t>r</w:t>
      </w:r>
      <w:r w:rsidR="0043488E">
        <w:rPr>
          <w:rFonts w:ascii="Courier New" w:hAnsi="Courier New" w:cs="Courier New"/>
          <w:sz w:val="24"/>
          <w:szCs w:val="24"/>
        </w:rPr>
        <w:t xml:space="preserve"> might </w:t>
      </w:r>
      <w:r w:rsidR="00A21981" w:rsidRPr="009A5215">
        <w:rPr>
          <w:rFonts w:ascii="Courier New" w:hAnsi="Courier New" w:cs="Courier New"/>
          <w:sz w:val="24"/>
          <w:szCs w:val="24"/>
        </w:rPr>
        <w:t>prove that the</w:t>
      </w:r>
      <w:r w:rsidR="0043488E">
        <w:rPr>
          <w:rFonts w:ascii="Courier New" w:hAnsi="Courier New" w:cs="Courier New"/>
          <w:sz w:val="24"/>
          <w:szCs w:val="24"/>
        </w:rPr>
        <w:t xml:space="preserve"> continued use</w:t>
      </w:r>
      <w:r w:rsidR="00A21981" w:rsidRPr="009A5215">
        <w:rPr>
          <w:rFonts w:ascii="Courier New" w:hAnsi="Courier New" w:cs="Courier New"/>
          <w:sz w:val="24"/>
          <w:szCs w:val="24"/>
        </w:rPr>
        <w:t xml:space="preserve"> of medical marijuana would impair the employee's performance of her work or pose a</w:t>
      </w:r>
      <w:r w:rsidR="0043488E">
        <w:rPr>
          <w:rFonts w:ascii="Courier New" w:hAnsi="Courier New" w:cs="Courier New"/>
          <w:sz w:val="24"/>
          <w:szCs w:val="24"/>
        </w:rPr>
        <w:t>n "unacceptably significant"</w:t>
      </w:r>
      <w:r w:rsidR="00A21981" w:rsidRPr="009A5215">
        <w:rPr>
          <w:rFonts w:ascii="Courier New" w:hAnsi="Courier New" w:cs="Courier New"/>
          <w:sz w:val="24"/>
          <w:szCs w:val="24"/>
        </w:rPr>
        <w:t xml:space="preserve"> safety risk to the public, the employee, or her fellow employees.  </w:t>
      </w:r>
      <w:r w:rsidR="00A947BA">
        <w:rPr>
          <w:rFonts w:ascii="Courier New" w:hAnsi="Courier New" w:cs="Courier New"/>
          <w:sz w:val="24"/>
          <w:szCs w:val="24"/>
        </w:rPr>
        <w:t xml:space="preserve">See </w:t>
      </w:r>
      <w:r w:rsidR="00A947BA">
        <w:rPr>
          <w:rFonts w:ascii="Courier New" w:hAnsi="Courier New" w:cs="Courier New"/>
          <w:sz w:val="24"/>
          <w:szCs w:val="24"/>
          <w:u w:val="single"/>
        </w:rPr>
        <w:t>Gannon</w:t>
      </w:r>
      <w:r w:rsidR="00A947BA">
        <w:rPr>
          <w:rFonts w:ascii="Courier New" w:hAnsi="Courier New" w:cs="Courier New"/>
          <w:sz w:val="24"/>
          <w:szCs w:val="24"/>
        </w:rPr>
        <w:t>, 476 Mass. at 800.</w:t>
      </w:r>
    </w:p>
    <w:p w14:paraId="42BACB35" w14:textId="4EEA941C" w:rsidR="00765229" w:rsidRPr="00F4100F" w:rsidRDefault="00406F54" w:rsidP="00BB208F">
      <w:pPr>
        <w:spacing w:after="0" w:line="480" w:lineRule="auto"/>
        <w:rPr>
          <w:rFonts w:ascii="Courier New" w:hAnsi="Courier New" w:cs="Courier New"/>
          <w:sz w:val="24"/>
          <w:szCs w:val="24"/>
        </w:rPr>
      </w:pPr>
      <w:r w:rsidRPr="009A5215">
        <w:rPr>
          <w:rFonts w:ascii="Courier New" w:hAnsi="Courier New" w:cs="Courier New"/>
          <w:sz w:val="24"/>
          <w:szCs w:val="24"/>
        </w:rPr>
        <w:tab/>
      </w:r>
      <w:r w:rsidR="00A21981" w:rsidRPr="009A5215">
        <w:rPr>
          <w:rFonts w:ascii="Courier New" w:hAnsi="Courier New" w:cs="Courier New"/>
          <w:sz w:val="24"/>
          <w:szCs w:val="24"/>
        </w:rPr>
        <w:t xml:space="preserve">Alternatively, an undue </w:t>
      </w:r>
      <w:r w:rsidR="001E248D">
        <w:rPr>
          <w:rFonts w:ascii="Courier New" w:hAnsi="Courier New" w:cs="Courier New"/>
          <w:sz w:val="24"/>
          <w:szCs w:val="24"/>
        </w:rPr>
        <w:t>hardship</w:t>
      </w:r>
      <w:r w:rsidR="001E248D" w:rsidRPr="009A5215">
        <w:rPr>
          <w:rFonts w:ascii="Courier New" w:hAnsi="Courier New" w:cs="Courier New"/>
          <w:sz w:val="24"/>
          <w:szCs w:val="24"/>
        </w:rPr>
        <w:t xml:space="preserve"> </w:t>
      </w:r>
      <w:r w:rsidR="00A21981" w:rsidRPr="009A5215">
        <w:rPr>
          <w:rFonts w:ascii="Courier New" w:hAnsi="Courier New" w:cs="Courier New"/>
          <w:sz w:val="24"/>
          <w:szCs w:val="24"/>
        </w:rPr>
        <w:t xml:space="preserve">might be shown if the employer can prove that the use of marijuana by an employee would </w:t>
      </w:r>
      <w:r w:rsidR="00A53A09" w:rsidRPr="009A5215">
        <w:rPr>
          <w:rFonts w:ascii="Courier New" w:hAnsi="Courier New" w:cs="Courier New"/>
          <w:sz w:val="24"/>
          <w:szCs w:val="24"/>
        </w:rPr>
        <w:t>violate</w:t>
      </w:r>
      <w:r w:rsidR="00A21981" w:rsidRPr="009A5215">
        <w:rPr>
          <w:rFonts w:ascii="Courier New" w:hAnsi="Courier New" w:cs="Courier New"/>
          <w:sz w:val="24"/>
          <w:szCs w:val="24"/>
        </w:rPr>
        <w:t xml:space="preserve"> an employer's cont</w:t>
      </w:r>
      <w:r w:rsidR="00A53A09" w:rsidRPr="009A5215">
        <w:rPr>
          <w:rFonts w:ascii="Courier New" w:hAnsi="Courier New" w:cs="Courier New"/>
          <w:sz w:val="24"/>
          <w:szCs w:val="24"/>
        </w:rPr>
        <w:t>ractual or statutory obligation, and thereby jeopardize its ability to perform its business.</w:t>
      </w:r>
      <w:r w:rsidR="00EC7EF8">
        <w:rPr>
          <w:rFonts w:ascii="Courier New" w:hAnsi="Courier New" w:cs="Courier New"/>
          <w:sz w:val="24"/>
          <w:szCs w:val="24"/>
        </w:rPr>
        <w:t xml:space="preserve"> </w:t>
      </w:r>
      <w:r w:rsidR="00A53A09" w:rsidRPr="009A5215">
        <w:rPr>
          <w:rFonts w:ascii="Courier New" w:hAnsi="Courier New" w:cs="Courier New"/>
          <w:sz w:val="24"/>
          <w:szCs w:val="24"/>
        </w:rPr>
        <w:t xml:space="preserve"> We recognize that</w:t>
      </w:r>
      <w:r w:rsidR="00A947BA">
        <w:rPr>
          <w:rFonts w:ascii="Courier New" w:hAnsi="Courier New" w:cs="Courier New"/>
          <w:sz w:val="24"/>
          <w:szCs w:val="24"/>
        </w:rPr>
        <w:t xml:space="preserve"> transportation employers</w:t>
      </w:r>
      <w:r w:rsidR="00A53A09" w:rsidRPr="009A5215">
        <w:rPr>
          <w:rFonts w:ascii="Courier New" w:hAnsi="Courier New" w:cs="Courier New"/>
          <w:sz w:val="24"/>
          <w:szCs w:val="24"/>
        </w:rPr>
        <w:t xml:space="preserve"> are</w:t>
      </w:r>
      <w:r w:rsidR="00A53A09" w:rsidRPr="009A5215">
        <w:rPr>
          <w:rFonts w:ascii="Courier New" w:eastAsia="Times New Roman" w:hAnsi="Courier New" w:cs="Courier New"/>
          <w:sz w:val="24"/>
          <w:szCs w:val="24"/>
        </w:rPr>
        <w:t xml:space="preserve"> subject to regulations promulgated by the United States Department of Transportation that prohibit any safety</w:t>
      </w:r>
      <w:r w:rsidR="00A53A09" w:rsidRPr="009A5215">
        <w:rPr>
          <w:rFonts w:ascii="Cambria Math" w:eastAsia="Times New Roman" w:hAnsi="Cambria Math" w:cs="Cambria Math"/>
          <w:sz w:val="24"/>
          <w:szCs w:val="24"/>
        </w:rPr>
        <w:t>‐</w:t>
      </w:r>
      <w:r w:rsidR="00A53A09" w:rsidRPr="009A5215">
        <w:rPr>
          <w:rFonts w:ascii="Courier New" w:eastAsia="Times New Roman" w:hAnsi="Courier New" w:cs="Courier New"/>
          <w:sz w:val="24"/>
          <w:szCs w:val="24"/>
        </w:rPr>
        <w:t xml:space="preserve">sensitive employee subject to drug testing under the department's drug testing regulations </w:t>
      </w:r>
      <w:r w:rsidR="0043488E">
        <w:rPr>
          <w:rFonts w:ascii="Courier New" w:eastAsia="Times New Roman" w:hAnsi="Courier New" w:cs="Courier New"/>
          <w:sz w:val="24"/>
          <w:szCs w:val="24"/>
        </w:rPr>
        <w:t>from</w:t>
      </w:r>
      <w:r w:rsidR="00A53A09" w:rsidRPr="009A5215">
        <w:rPr>
          <w:rFonts w:ascii="Courier New" w:eastAsia="Times New Roman" w:hAnsi="Courier New" w:cs="Courier New"/>
          <w:sz w:val="24"/>
          <w:szCs w:val="24"/>
        </w:rPr>
        <w:t xml:space="preserve"> us</w:t>
      </w:r>
      <w:r w:rsidR="0043488E">
        <w:rPr>
          <w:rFonts w:ascii="Courier New" w:eastAsia="Times New Roman" w:hAnsi="Courier New" w:cs="Courier New"/>
          <w:sz w:val="24"/>
          <w:szCs w:val="24"/>
        </w:rPr>
        <w:t xml:space="preserve">ing </w:t>
      </w:r>
      <w:r w:rsidR="00A53A09" w:rsidRPr="009A5215">
        <w:rPr>
          <w:rFonts w:ascii="Courier New" w:eastAsia="Times New Roman" w:hAnsi="Courier New" w:cs="Courier New"/>
          <w:sz w:val="24"/>
          <w:szCs w:val="24"/>
        </w:rPr>
        <w:t xml:space="preserve">marijuana.  See 49 CFR </w:t>
      </w:r>
      <w:r w:rsidR="00A947BA">
        <w:rPr>
          <w:rFonts w:ascii="Courier New" w:eastAsia="Times New Roman" w:hAnsi="Courier New" w:cs="Courier New"/>
          <w:sz w:val="24"/>
          <w:szCs w:val="24"/>
        </w:rPr>
        <w:t>§</w:t>
      </w:r>
      <w:r w:rsidR="00A53A09" w:rsidRPr="009A5215">
        <w:rPr>
          <w:rFonts w:ascii="Courier New" w:eastAsia="Times New Roman" w:hAnsi="Courier New" w:cs="Courier New"/>
          <w:sz w:val="24"/>
          <w:szCs w:val="24"/>
        </w:rPr>
        <w:t>§ 40.1(</w:t>
      </w:r>
      <w:r w:rsidR="00A947BA">
        <w:rPr>
          <w:rFonts w:ascii="Courier New" w:eastAsia="Times New Roman" w:hAnsi="Courier New" w:cs="Courier New"/>
          <w:sz w:val="24"/>
          <w:szCs w:val="24"/>
        </w:rPr>
        <w:t>b</w:t>
      </w:r>
      <w:r w:rsidR="00A53A09" w:rsidRPr="009A5215">
        <w:rPr>
          <w:rFonts w:ascii="Courier New" w:eastAsia="Times New Roman" w:hAnsi="Courier New" w:cs="Courier New"/>
          <w:sz w:val="24"/>
          <w:szCs w:val="24"/>
        </w:rPr>
        <w:t>)</w:t>
      </w:r>
      <w:r w:rsidR="00AE4EAB">
        <w:rPr>
          <w:rFonts w:ascii="Courier New" w:eastAsia="Times New Roman" w:hAnsi="Courier New" w:cs="Courier New"/>
          <w:sz w:val="24"/>
          <w:szCs w:val="24"/>
        </w:rPr>
        <w:t>,</w:t>
      </w:r>
      <w:r w:rsidR="00EC7EF8">
        <w:rPr>
          <w:rFonts w:ascii="Courier New" w:eastAsia="Times New Roman" w:hAnsi="Courier New" w:cs="Courier New"/>
          <w:sz w:val="24"/>
          <w:szCs w:val="24"/>
        </w:rPr>
        <w:t xml:space="preserve"> </w:t>
      </w:r>
      <w:r w:rsidR="00A947BA">
        <w:rPr>
          <w:rFonts w:ascii="Courier New" w:eastAsia="Times New Roman" w:hAnsi="Courier New" w:cs="Courier New"/>
          <w:sz w:val="24"/>
          <w:szCs w:val="24"/>
        </w:rPr>
        <w:t>40.11(a)</w:t>
      </w:r>
      <w:r w:rsidR="007C08C0">
        <w:rPr>
          <w:rFonts w:ascii="Courier New" w:eastAsia="Times New Roman" w:hAnsi="Courier New" w:cs="Courier New"/>
          <w:sz w:val="24"/>
          <w:szCs w:val="24"/>
        </w:rPr>
        <w:t xml:space="preserve"> (2001)</w:t>
      </w:r>
      <w:r w:rsidR="0043488E">
        <w:rPr>
          <w:rFonts w:ascii="Courier New" w:eastAsia="Times New Roman" w:hAnsi="Courier New" w:cs="Courier New"/>
          <w:sz w:val="24"/>
          <w:szCs w:val="24"/>
        </w:rPr>
        <w:t>.  S</w:t>
      </w:r>
      <w:r w:rsidR="00A947BA">
        <w:rPr>
          <w:rFonts w:ascii="Courier New" w:eastAsia="Times New Roman" w:hAnsi="Courier New" w:cs="Courier New"/>
          <w:sz w:val="24"/>
          <w:szCs w:val="24"/>
        </w:rPr>
        <w:t xml:space="preserve">ee also </w:t>
      </w:r>
      <w:r w:rsidR="00A53A09" w:rsidRPr="009A5215">
        <w:rPr>
          <w:rFonts w:ascii="Courier New" w:eastAsia="Times New Roman" w:hAnsi="Courier New" w:cs="Courier New"/>
          <w:sz w:val="24"/>
          <w:szCs w:val="24"/>
        </w:rPr>
        <w:t>DOT 'Medical Marijuana</w:t>
      </w:r>
      <w:r w:rsidR="00EE6650">
        <w:rPr>
          <w:rFonts w:ascii="Courier New" w:eastAsia="Times New Roman" w:hAnsi="Courier New" w:cs="Courier New"/>
          <w:sz w:val="24"/>
          <w:szCs w:val="24"/>
        </w:rPr>
        <w:t>'</w:t>
      </w:r>
      <w:r w:rsidR="00A53A09" w:rsidRPr="009A5215">
        <w:rPr>
          <w:rFonts w:ascii="Courier New" w:eastAsia="Times New Roman" w:hAnsi="Courier New" w:cs="Courier New"/>
          <w:sz w:val="24"/>
          <w:szCs w:val="24"/>
        </w:rPr>
        <w:t xml:space="preserve"> Notice, U.S. D</w:t>
      </w:r>
      <w:r w:rsidR="00EC7EF8">
        <w:rPr>
          <w:rFonts w:ascii="Courier New" w:eastAsia="Times New Roman" w:hAnsi="Courier New" w:cs="Courier New"/>
          <w:sz w:val="24"/>
          <w:szCs w:val="24"/>
        </w:rPr>
        <w:t>ept.</w:t>
      </w:r>
      <w:r w:rsidR="00A53A09" w:rsidRPr="009A5215">
        <w:rPr>
          <w:rFonts w:ascii="Courier New" w:eastAsia="Times New Roman" w:hAnsi="Courier New" w:cs="Courier New"/>
          <w:sz w:val="24"/>
          <w:szCs w:val="24"/>
        </w:rPr>
        <w:t xml:space="preserve"> </w:t>
      </w:r>
      <w:r w:rsidR="00EC7EF8">
        <w:rPr>
          <w:rFonts w:ascii="Courier New" w:eastAsia="Times New Roman" w:hAnsi="Courier New" w:cs="Courier New"/>
          <w:sz w:val="24"/>
          <w:szCs w:val="24"/>
        </w:rPr>
        <w:t>of Transp.</w:t>
      </w:r>
      <w:r w:rsidR="00A53A09" w:rsidRPr="009A5215">
        <w:rPr>
          <w:rFonts w:ascii="Courier New" w:eastAsia="Times New Roman" w:hAnsi="Courier New" w:cs="Courier New"/>
          <w:sz w:val="24"/>
          <w:szCs w:val="24"/>
        </w:rPr>
        <w:t xml:space="preserve"> (Updated: </w:t>
      </w:r>
      <w:r w:rsidR="00EC7EF8">
        <w:rPr>
          <w:rFonts w:ascii="Courier New" w:eastAsia="Times New Roman" w:hAnsi="Courier New" w:cs="Courier New"/>
          <w:sz w:val="24"/>
          <w:szCs w:val="24"/>
        </w:rPr>
        <w:t xml:space="preserve"> </w:t>
      </w:r>
      <w:r w:rsidR="00EE6650">
        <w:rPr>
          <w:rFonts w:ascii="Courier New" w:eastAsia="Times New Roman" w:hAnsi="Courier New" w:cs="Courier New"/>
          <w:sz w:val="24"/>
          <w:szCs w:val="24"/>
        </w:rPr>
        <w:t>June 20,</w:t>
      </w:r>
      <w:r w:rsidR="00A53A09" w:rsidRPr="009A5215">
        <w:rPr>
          <w:rFonts w:ascii="Courier New" w:eastAsia="Times New Roman" w:hAnsi="Courier New" w:cs="Courier New"/>
          <w:sz w:val="24"/>
          <w:szCs w:val="24"/>
        </w:rPr>
        <w:t xml:space="preserve"> 2017), </w:t>
      </w:r>
      <w:r w:rsidR="00EC7EF8" w:rsidRPr="001F4ED7">
        <w:rPr>
          <w:rFonts w:ascii="Courier New" w:eastAsia="Times New Roman" w:hAnsi="Courier New" w:cs="Courier New"/>
          <w:sz w:val="24"/>
          <w:szCs w:val="24"/>
        </w:rPr>
        <w:t>https://www.transportation.gov/odapc/medical-marijuana-notice</w:t>
      </w:r>
      <w:r w:rsidR="00EE6650">
        <w:rPr>
          <w:rStyle w:val="Hyperlink"/>
          <w:rFonts w:ascii="Courier New" w:eastAsia="Times New Roman" w:hAnsi="Courier New" w:cs="Courier New"/>
          <w:sz w:val="24"/>
          <w:szCs w:val="24"/>
        </w:rPr>
        <w:t xml:space="preserve"> </w:t>
      </w:r>
      <w:r w:rsidR="00EE6650" w:rsidRPr="001F4ED7">
        <w:rPr>
          <w:rStyle w:val="Hyperlink"/>
          <w:rFonts w:ascii="Courier New" w:eastAsia="Times New Roman" w:hAnsi="Courier New" w:cs="Courier New"/>
          <w:color w:val="auto"/>
          <w:sz w:val="24"/>
          <w:szCs w:val="24"/>
          <w:u w:val="none"/>
        </w:rPr>
        <w:t>[https://perma.cc/FY24-SEMZ]</w:t>
      </w:r>
      <w:r w:rsidR="00A53A09" w:rsidRPr="009A5215">
        <w:rPr>
          <w:rFonts w:ascii="Courier New" w:eastAsia="Times New Roman" w:hAnsi="Courier New" w:cs="Courier New"/>
          <w:sz w:val="24"/>
          <w:szCs w:val="24"/>
        </w:rPr>
        <w:t>.</w:t>
      </w:r>
      <w:r w:rsidR="00EC7EF8">
        <w:rPr>
          <w:rFonts w:ascii="Courier New" w:eastAsia="Times New Roman" w:hAnsi="Courier New" w:cs="Courier New"/>
          <w:sz w:val="24"/>
          <w:szCs w:val="24"/>
        </w:rPr>
        <w:t xml:space="preserve"> </w:t>
      </w:r>
      <w:r w:rsidR="00A53A09" w:rsidRPr="009A5215">
        <w:rPr>
          <w:rFonts w:ascii="Courier New" w:eastAsia="Times New Roman" w:hAnsi="Courier New" w:cs="Courier New"/>
          <w:sz w:val="24"/>
          <w:szCs w:val="24"/>
        </w:rPr>
        <w:t xml:space="preserve"> In addition, we</w:t>
      </w:r>
      <w:r w:rsidR="00A21981" w:rsidRPr="009A5215">
        <w:rPr>
          <w:rFonts w:ascii="Courier New" w:eastAsia="Times New Roman" w:hAnsi="Courier New" w:cs="Courier New"/>
          <w:sz w:val="24"/>
          <w:szCs w:val="24"/>
        </w:rPr>
        <w:t xml:space="preserve"> recognize that Federal government contractors </w:t>
      </w:r>
      <w:r w:rsidR="00A53A09" w:rsidRPr="009A5215">
        <w:rPr>
          <w:rFonts w:ascii="Courier New" w:eastAsia="Times New Roman" w:hAnsi="Courier New" w:cs="Courier New"/>
          <w:sz w:val="24"/>
          <w:szCs w:val="24"/>
        </w:rPr>
        <w:t xml:space="preserve">and the recipients of Federal grants </w:t>
      </w:r>
      <w:r w:rsidR="00A21981" w:rsidRPr="009A5215">
        <w:rPr>
          <w:rFonts w:ascii="Courier New" w:eastAsia="Times New Roman" w:hAnsi="Courier New" w:cs="Courier New"/>
          <w:sz w:val="24"/>
          <w:szCs w:val="24"/>
        </w:rPr>
        <w:t>are obligated to comply with the Drug Free Workplace Act, 41 U.S.C. §</w:t>
      </w:r>
      <w:r w:rsidR="00A53A09" w:rsidRPr="009A5215">
        <w:rPr>
          <w:rFonts w:ascii="Courier New" w:eastAsia="Times New Roman" w:hAnsi="Courier New" w:cs="Courier New"/>
          <w:sz w:val="24"/>
          <w:szCs w:val="24"/>
        </w:rPr>
        <w:t>§ </w:t>
      </w:r>
      <w:r w:rsidR="00A21981" w:rsidRPr="009A5215">
        <w:rPr>
          <w:rFonts w:ascii="Courier New" w:eastAsia="Times New Roman" w:hAnsi="Courier New" w:cs="Courier New"/>
          <w:sz w:val="24"/>
          <w:szCs w:val="24"/>
        </w:rPr>
        <w:t>8102(a)</w:t>
      </w:r>
      <w:r w:rsidR="00AE4EAB">
        <w:rPr>
          <w:rFonts w:ascii="Courier New" w:eastAsia="Times New Roman" w:hAnsi="Courier New" w:cs="Courier New"/>
          <w:sz w:val="24"/>
          <w:szCs w:val="24"/>
        </w:rPr>
        <w:t>,</w:t>
      </w:r>
      <w:r w:rsidR="00A53A09" w:rsidRPr="009A5215">
        <w:rPr>
          <w:rFonts w:ascii="Courier New" w:eastAsia="Times New Roman" w:hAnsi="Courier New" w:cs="Courier New"/>
          <w:sz w:val="24"/>
          <w:szCs w:val="24"/>
        </w:rPr>
        <w:t xml:space="preserve"> 8103(a)</w:t>
      </w:r>
      <w:r w:rsidR="005D4943">
        <w:rPr>
          <w:rFonts w:ascii="Courier New" w:eastAsia="Times New Roman" w:hAnsi="Courier New" w:cs="Courier New"/>
          <w:sz w:val="24"/>
          <w:szCs w:val="24"/>
        </w:rPr>
        <w:t xml:space="preserve"> (2012)</w:t>
      </w:r>
      <w:r w:rsidR="00A53A09" w:rsidRPr="009A5215">
        <w:rPr>
          <w:rFonts w:ascii="Courier New" w:eastAsia="Times New Roman" w:hAnsi="Courier New" w:cs="Courier New"/>
          <w:sz w:val="24"/>
          <w:szCs w:val="24"/>
        </w:rPr>
        <w:t>,</w:t>
      </w:r>
      <w:r w:rsidRPr="009A5215">
        <w:rPr>
          <w:rFonts w:ascii="Courier New" w:eastAsia="Times New Roman" w:hAnsi="Courier New" w:cs="Courier New"/>
          <w:sz w:val="24"/>
          <w:szCs w:val="24"/>
        </w:rPr>
        <w:t xml:space="preserve"> which requires them to make "a good faith effort</w:t>
      </w:r>
      <w:r w:rsidR="006F7949">
        <w:rPr>
          <w:rFonts w:ascii="Courier New" w:eastAsia="Times New Roman" w:hAnsi="Courier New" w:cs="Courier New"/>
          <w:sz w:val="24"/>
          <w:szCs w:val="24"/>
        </w:rPr>
        <w:t xml:space="preserve"> . . .</w:t>
      </w:r>
      <w:r w:rsidRPr="009A5215">
        <w:rPr>
          <w:rFonts w:ascii="Courier New" w:eastAsia="Times New Roman" w:hAnsi="Courier New" w:cs="Courier New"/>
          <w:sz w:val="24"/>
          <w:szCs w:val="24"/>
        </w:rPr>
        <w:t xml:space="preserve"> to maintain a drug-free workplace," and prohibit</w:t>
      </w:r>
      <w:r w:rsidR="00AE4EAB">
        <w:rPr>
          <w:rFonts w:ascii="Courier New" w:eastAsia="Times New Roman" w:hAnsi="Courier New" w:cs="Courier New"/>
          <w:sz w:val="24"/>
          <w:szCs w:val="24"/>
        </w:rPr>
        <w:t>s</w:t>
      </w:r>
      <w:r w:rsidRPr="009A5215">
        <w:rPr>
          <w:rFonts w:ascii="Courier New" w:eastAsia="Times New Roman" w:hAnsi="Courier New" w:cs="Courier New"/>
          <w:sz w:val="24"/>
          <w:szCs w:val="24"/>
        </w:rPr>
        <w:t xml:space="preserve"> any employee from using a controlled substance in the workplace.</w:t>
      </w:r>
      <w:r w:rsidR="00A53A09" w:rsidRPr="00F4100F">
        <w:rPr>
          <w:rStyle w:val="FootnoteReference"/>
          <w:rFonts w:ascii="Courier New" w:eastAsia="Times New Roman" w:hAnsi="Courier New" w:cs="Courier New"/>
          <w:sz w:val="24"/>
          <w:szCs w:val="24"/>
        </w:rPr>
        <w:footnoteReference w:id="10"/>
      </w:r>
    </w:p>
    <w:p w14:paraId="528CE7C7" w14:textId="324CF853" w:rsidR="00A06C07" w:rsidRDefault="003503C6" w:rsidP="00E80F5E">
      <w:pPr>
        <w:spacing w:after="0" w:line="480" w:lineRule="auto"/>
        <w:rPr>
          <w:rFonts w:ascii="Courier New" w:hAnsi="Courier New" w:cs="Courier New"/>
          <w:sz w:val="24"/>
          <w:szCs w:val="24"/>
        </w:rPr>
      </w:pPr>
      <w:r w:rsidRPr="00F4100F">
        <w:rPr>
          <w:rFonts w:ascii="Courier New" w:hAnsi="Courier New" w:cs="Courier New"/>
          <w:sz w:val="24"/>
          <w:szCs w:val="24"/>
        </w:rPr>
        <w:tab/>
      </w:r>
      <w:r w:rsidR="0043488E">
        <w:rPr>
          <w:rFonts w:ascii="Courier New" w:hAnsi="Courier New" w:cs="Courier New"/>
          <w:sz w:val="24"/>
          <w:szCs w:val="24"/>
        </w:rPr>
        <w:t>W</w:t>
      </w:r>
      <w:r w:rsidRPr="00F4100F">
        <w:rPr>
          <w:rFonts w:ascii="Courier New" w:hAnsi="Courier New" w:cs="Courier New"/>
          <w:sz w:val="24"/>
          <w:szCs w:val="24"/>
        </w:rPr>
        <w:t xml:space="preserve">hether the employer met its burden of proving that the requested accommodation would impose an undue </w:t>
      </w:r>
      <w:r w:rsidR="001E248D">
        <w:rPr>
          <w:rFonts w:ascii="Courier New" w:hAnsi="Courier New" w:cs="Courier New"/>
          <w:sz w:val="24"/>
          <w:szCs w:val="24"/>
        </w:rPr>
        <w:t>hardship</w:t>
      </w:r>
      <w:r w:rsidR="001E248D" w:rsidRPr="00F4100F">
        <w:rPr>
          <w:rFonts w:ascii="Courier New" w:hAnsi="Courier New" w:cs="Courier New"/>
          <w:sz w:val="24"/>
          <w:szCs w:val="24"/>
        </w:rPr>
        <w:t xml:space="preserve"> </w:t>
      </w:r>
      <w:r w:rsidRPr="00F4100F">
        <w:rPr>
          <w:rFonts w:ascii="Courier New" w:hAnsi="Courier New" w:cs="Courier New"/>
          <w:sz w:val="24"/>
          <w:szCs w:val="24"/>
        </w:rPr>
        <w:t>on the employer's b</w:t>
      </w:r>
      <w:r w:rsidRPr="007E50B7">
        <w:rPr>
          <w:rFonts w:ascii="Courier New" w:hAnsi="Courier New" w:cs="Courier New"/>
          <w:sz w:val="24"/>
          <w:szCs w:val="24"/>
        </w:rPr>
        <w:t xml:space="preserve">usiness is </w:t>
      </w:r>
      <w:r w:rsidR="0043488E">
        <w:rPr>
          <w:rFonts w:ascii="Courier New" w:hAnsi="Courier New" w:cs="Courier New"/>
          <w:sz w:val="24"/>
          <w:szCs w:val="24"/>
        </w:rPr>
        <w:t>an issue</w:t>
      </w:r>
      <w:r w:rsidRPr="007E50B7">
        <w:rPr>
          <w:rFonts w:ascii="Courier New" w:hAnsi="Courier New" w:cs="Courier New"/>
          <w:sz w:val="24"/>
          <w:szCs w:val="24"/>
        </w:rPr>
        <w:t xml:space="preserve"> that may be resolved through a motion for summary judgment or at trial; it is not </w:t>
      </w:r>
      <w:r w:rsidR="00EC7EF8">
        <w:rPr>
          <w:rFonts w:ascii="Courier New" w:hAnsi="Courier New" w:cs="Courier New"/>
          <w:sz w:val="24"/>
          <w:szCs w:val="24"/>
        </w:rPr>
        <w:t xml:space="preserve">appropriately </w:t>
      </w:r>
      <w:r w:rsidR="0088262A">
        <w:rPr>
          <w:rFonts w:ascii="Courier New" w:hAnsi="Courier New" w:cs="Courier New"/>
          <w:sz w:val="24"/>
          <w:szCs w:val="24"/>
        </w:rPr>
        <w:t xml:space="preserve">addressed through </w:t>
      </w:r>
      <w:r w:rsidRPr="007E50B7">
        <w:rPr>
          <w:rFonts w:ascii="Courier New" w:hAnsi="Courier New" w:cs="Courier New"/>
          <w:sz w:val="24"/>
          <w:szCs w:val="24"/>
        </w:rPr>
        <w:t xml:space="preserve">a motion to dismiss.  Because the plaintiff's continued use of medical marijuana under these circumstances is not facially unreasonable as an accommodation for her handicap and because the plaintiff has adequately alleged that </w:t>
      </w:r>
      <w:r w:rsidR="004C1896">
        <w:rPr>
          <w:rFonts w:ascii="Courier New" w:hAnsi="Courier New" w:cs="Courier New"/>
          <w:sz w:val="24"/>
          <w:szCs w:val="24"/>
        </w:rPr>
        <w:t>ASM</w:t>
      </w:r>
      <w:r w:rsidRPr="007E50B7">
        <w:rPr>
          <w:rFonts w:ascii="Courier New" w:hAnsi="Courier New" w:cs="Courier New"/>
          <w:sz w:val="24"/>
          <w:szCs w:val="24"/>
        </w:rPr>
        <w:t xml:space="preserve"> failed to </w:t>
      </w:r>
      <w:r w:rsidRPr="00AC1AF9">
        <w:rPr>
          <w:rFonts w:ascii="Courier New" w:hAnsi="Courier New" w:cs="Courier New"/>
          <w:sz w:val="24"/>
          <w:szCs w:val="24"/>
        </w:rPr>
        <w:t xml:space="preserve">participate in </w:t>
      </w:r>
      <w:r w:rsidRPr="009A5215">
        <w:rPr>
          <w:rFonts w:ascii="Courier New" w:hAnsi="Courier New" w:cs="Courier New"/>
          <w:sz w:val="24"/>
          <w:szCs w:val="24"/>
        </w:rPr>
        <w:t xml:space="preserve">an interactive process with the plaintiff to determine whether there was a reasonable accommodation for her handicap, we reverse the dismissal of count </w:t>
      </w:r>
      <w:r w:rsidR="00AE4EAB">
        <w:rPr>
          <w:rFonts w:ascii="Courier New" w:hAnsi="Courier New" w:cs="Courier New"/>
          <w:sz w:val="24"/>
          <w:szCs w:val="24"/>
        </w:rPr>
        <w:t>1</w:t>
      </w:r>
      <w:r w:rsidR="00A66A74" w:rsidRPr="009A5215">
        <w:rPr>
          <w:rFonts w:ascii="Courier New" w:hAnsi="Courier New" w:cs="Courier New"/>
          <w:sz w:val="24"/>
          <w:szCs w:val="24"/>
        </w:rPr>
        <w:t xml:space="preserve">, </w:t>
      </w:r>
      <w:r w:rsidRPr="009A5215">
        <w:rPr>
          <w:rFonts w:ascii="Courier New" w:hAnsi="Courier New" w:cs="Courier New"/>
          <w:sz w:val="24"/>
          <w:szCs w:val="24"/>
        </w:rPr>
        <w:t>alleging handicap discrimination.</w:t>
      </w:r>
      <w:r w:rsidR="00A66A74" w:rsidRPr="009A5215">
        <w:rPr>
          <w:rFonts w:ascii="Courier New" w:hAnsi="Courier New" w:cs="Courier New"/>
          <w:sz w:val="24"/>
          <w:szCs w:val="24"/>
        </w:rPr>
        <w:t xml:space="preserve">  We also reverse the dismissal of counts </w:t>
      </w:r>
      <w:r w:rsidR="00AE4EAB">
        <w:rPr>
          <w:rFonts w:ascii="Courier New" w:hAnsi="Courier New" w:cs="Courier New"/>
          <w:sz w:val="24"/>
          <w:szCs w:val="24"/>
        </w:rPr>
        <w:t>2</w:t>
      </w:r>
      <w:r w:rsidR="00AE4EAB" w:rsidRPr="009A5215">
        <w:rPr>
          <w:rFonts w:ascii="Courier New" w:hAnsi="Courier New" w:cs="Courier New"/>
          <w:sz w:val="24"/>
          <w:szCs w:val="24"/>
        </w:rPr>
        <w:t xml:space="preserve"> </w:t>
      </w:r>
      <w:r w:rsidR="00A66A74" w:rsidRPr="009A5215">
        <w:rPr>
          <w:rFonts w:ascii="Courier New" w:hAnsi="Courier New" w:cs="Courier New"/>
          <w:sz w:val="24"/>
          <w:szCs w:val="24"/>
        </w:rPr>
        <w:t xml:space="preserve">and </w:t>
      </w:r>
      <w:r w:rsidR="00AE4EAB">
        <w:rPr>
          <w:rFonts w:ascii="Courier New" w:hAnsi="Courier New" w:cs="Courier New"/>
          <w:sz w:val="24"/>
          <w:szCs w:val="24"/>
        </w:rPr>
        <w:t>3</w:t>
      </w:r>
      <w:r w:rsidR="00AE4EAB" w:rsidRPr="009A5215">
        <w:rPr>
          <w:rFonts w:ascii="Courier New" w:hAnsi="Courier New" w:cs="Courier New"/>
          <w:sz w:val="24"/>
          <w:szCs w:val="24"/>
        </w:rPr>
        <w:t xml:space="preserve"> </w:t>
      </w:r>
      <w:r w:rsidR="00A66A74" w:rsidRPr="009A5215">
        <w:rPr>
          <w:rFonts w:ascii="Courier New" w:hAnsi="Courier New" w:cs="Courier New"/>
          <w:sz w:val="24"/>
          <w:szCs w:val="24"/>
        </w:rPr>
        <w:t>against Villaruz, which allege that she aided and abetted ASM's handicap discrimination and interfered with the plaintiff's exercise of her right to be free from handicap discrimination.</w:t>
      </w:r>
    </w:p>
    <w:p w14:paraId="7E1612BA" w14:textId="0AC56138" w:rsidR="00A06C07" w:rsidRDefault="00A06C07" w:rsidP="00A06C07">
      <w:pPr>
        <w:spacing w:after="0" w:line="480" w:lineRule="auto"/>
        <w:rPr>
          <w:rFonts w:ascii="Courier New" w:hAnsi="Courier New" w:cs="Courier New"/>
          <w:sz w:val="24"/>
          <w:szCs w:val="24"/>
        </w:rPr>
      </w:pPr>
      <w:r w:rsidRPr="009A5215">
        <w:rPr>
          <w:rFonts w:ascii="Courier New" w:hAnsi="Courier New" w:cs="Courier New"/>
          <w:sz w:val="24"/>
          <w:szCs w:val="24"/>
        </w:rPr>
        <w:tab/>
        <w:t>3.</w:t>
      </w:r>
      <w:r>
        <w:rPr>
          <w:rFonts w:ascii="Courier New" w:hAnsi="Courier New" w:cs="Courier New"/>
          <w:sz w:val="24"/>
          <w:szCs w:val="24"/>
        </w:rPr>
        <w:t xml:space="preserve"> </w:t>
      </w:r>
      <w:r w:rsidRPr="009A5215">
        <w:rPr>
          <w:rFonts w:ascii="Courier New" w:hAnsi="Courier New" w:cs="Courier New"/>
          <w:sz w:val="24"/>
          <w:szCs w:val="24"/>
        </w:rPr>
        <w:t xml:space="preserve"> </w:t>
      </w:r>
      <w:r w:rsidRPr="009A5215">
        <w:rPr>
          <w:rFonts w:ascii="Courier New" w:hAnsi="Courier New" w:cs="Courier New"/>
          <w:sz w:val="24"/>
          <w:szCs w:val="24"/>
          <w:u w:val="single"/>
        </w:rPr>
        <w:t xml:space="preserve">Implied </w:t>
      </w:r>
      <w:r w:rsidR="00726184">
        <w:rPr>
          <w:rFonts w:ascii="Courier New" w:hAnsi="Courier New" w:cs="Courier New"/>
          <w:sz w:val="24"/>
          <w:szCs w:val="24"/>
          <w:u w:val="single"/>
        </w:rPr>
        <w:t xml:space="preserve">private </w:t>
      </w:r>
      <w:r w:rsidRPr="009A5215">
        <w:rPr>
          <w:rFonts w:ascii="Courier New" w:hAnsi="Courier New" w:cs="Courier New"/>
          <w:sz w:val="24"/>
          <w:szCs w:val="24"/>
          <w:u w:val="single"/>
        </w:rPr>
        <w:t>cause of action under the medical marijuana act</w:t>
      </w:r>
      <w:r w:rsidRPr="009A5215">
        <w:rPr>
          <w:rFonts w:ascii="Courier New" w:hAnsi="Courier New" w:cs="Courier New"/>
          <w:sz w:val="24"/>
          <w:szCs w:val="24"/>
        </w:rPr>
        <w:t xml:space="preserve">.  The plaintiff alleges in count </w:t>
      </w:r>
      <w:r w:rsidR="00AE4EAB">
        <w:rPr>
          <w:rFonts w:ascii="Courier New" w:hAnsi="Courier New" w:cs="Courier New"/>
          <w:sz w:val="24"/>
          <w:szCs w:val="24"/>
        </w:rPr>
        <w:t>4</w:t>
      </w:r>
      <w:r w:rsidR="00AE4EAB" w:rsidRPr="009A5215">
        <w:rPr>
          <w:rFonts w:ascii="Courier New" w:hAnsi="Courier New" w:cs="Courier New"/>
          <w:sz w:val="24"/>
          <w:szCs w:val="24"/>
        </w:rPr>
        <w:t xml:space="preserve"> </w:t>
      </w:r>
      <w:r w:rsidRPr="009A5215">
        <w:rPr>
          <w:rFonts w:ascii="Courier New" w:hAnsi="Courier New" w:cs="Courier New"/>
          <w:sz w:val="24"/>
          <w:szCs w:val="24"/>
        </w:rPr>
        <w:t xml:space="preserve">of her complaint that her termination was in violation of the medical marijuana act, which suggests that she </w:t>
      </w:r>
      <w:r w:rsidR="00726184">
        <w:rPr>
          <w:rFonts w:ascii="Courier New" w:hAnsi="Courier New" w:cs="Courier New"/>
          <w:sz w:val="24"/>
          <w:szCs w:val="24"/>
        </w:rPr>
        <w:t xml:space="preserve">claims she </w:t>
      </w:r>
      <w:r w:rsidRPr="009A5215">
        <w:rPr>
          <w:rFonts w:ascii="Courier New" w:hAnsi="Courier New" w:cs="Courier New"/>
          <w:sz w:val="24"/>
          <w:szCs w:val="24"/>
        </w:rPr>
        <w:t xml:space="preserve">has a private cause of action under the act against an employer who terminates her employment for the lawful use of medical marijuana.  When the voters approved the act through the initiative petition, </w:t>
      </w:r>
      <w:r>
        <w:rPr>
          <w:rFonts w:ascii="Courier New" w:hAnsi="Courier New" w:cs="Courier New"/>
          <w:sz w:val="24"/>
          <w:szCs w:val="24"/>
        </w:rPr>
        <w:t>two</w:t>
      </w:r>
      <w:r w:rsidRPr="009A5215">
        <w:rPr>
          <w:rFonts w:ascii="Courier New" w:hAnsi="Courier New" w:cs="Courier New"/>
          <w:sz w:val="24"/>
          <w:szCs w:val="24"/>
        </w:rPr>
        <w:t xml:space="preserve"> </w:t>
      </w:r>
      <w:r>
        <w:rPr>
          <w:rFonts w:ascii="Courier New" w:hAnsi="Courier New" w:cs="Courier New"/>
          <w:sz w:val="24"/>
          <w:szCs w:val="24"/>
        </w:rPr>
        <w:t>New England S</w:t>
      </w:r>
      <w:r w:rsidRPr="009A5215">
        <w:rPr>
          <w:rFonts w:ascii="Courier New" w:hAnsi="Courier New" w:cs="Courier New"/>
          <w:sz w:val="24"/>
          <w:szCs w:val="24"/>
        </w:rPr>
        <w:t>tates</w:t>
      </w:r>
      <w:r>
        <w:rPr>
          <w:rFonts w:ascii="Courier New" w:hAnsi="Courier New" w:cs="Courier New"/>
          <w:sz w:val="24"/>
          <w:szCs w:val="24"/>
        </w:rPr>
        <w:t>, Rhode Island and Maine,</w:t>
      </w:r>
      <w:r w:rsidRPr="009A5215">
        <w:rPr>
          <w:rFonts w:ascii="Courier New" w:hAnsi="Courier New" w:cs="Courier New"/>
          <w:sz w:val="24"/>
          <w:szCs w:val="24"/>
        </w:rPr>
        <w:t xml:space="preserve"> </w:t>
      </w:r>
      <w:r w:rsidR="003E6858">
        <w:rPr>
          <w:rFonts w:ascii="Courier New" w:hAnsi="Courier New" w:cs="Courier New"/>
          <w:sz w:val="24"/>
          <w:szCs w:val="24"/>
        </w:rPr>
        <w:t xml:space="preserve">already </w:t>
      </w:r>
      <w:r w:rsidRPr="009A5215">
        <w:rPr>
          <w:rFonts w:ascii="Courier New" w:hAnsi="Courier New" w:cs="Courier New"/>
          <w:sz w:val="24"/>
          <w:szCs w:val="24"/>
        </w:rPr>
        <w:t xml:space="preserve">had enacted comparable statutes that expressly included provisions prohibiting employers from taking adverse employment action against an employee for his or her lawful use of medical marijuana.  See </w:t>
      </w:r>
      <w:r w:rsidRPr="00700F1C">
        <w:rPr>
          <w:rFonts w:ascii="Courier New" w:eastAsia="Times New Roman" w:hAnsi="Courier New" w:cs="Courier New"/>
          <w:sz w:val="24"/>
          <w:szCs w:val="24"/>
        </w:rPr>
        <w:t xml:space="preserve"> R.I. Gen. Laws. § 21-28.6-4</w:t>
      </w:r>
      <w:r>
        <w:rPr>
          <w:rFonts w:ascii="Courier New" w:eastAsia="Times New Roman" w:hAnsi="Courier New" w:cs="Courier New"/>
          <w:sz w:val="24"/>
          <w:szCs w:val="24"/>
        </w:rPr>
        <w:t xml:space="preserve"> </w:t>
      </w:r>
      <w:r w:rsidRPr="00700F1C">
        <w:rPr>
          <w:rFonts w:ascii="Courier New" w:eastAsia="Times New Roman" w:hAnsi="Courier New" w:cs="Courier New"/>
          <w:sz w:val="24"/>
          <w:szCs w:val="24"/>
        </w:rPr>
        <w:t>(b)</w:t>
      </w:r>
      <w:r w:rsidR="006C679B">
        <w:rPr>
          <w:rFonts w:ascii="Courier New" w:eastAsia="Times New Roman" w:hAnsi="Courier New" w:cs="Courier New"/>
          <w:sz w:val="24"/>
          <w:szCs w:val="24"/>
        </w:rPr>
        <w:t xml:space="preserve"> (2006 &amp; Supp. 2017)</w:t>
      </w:r>
      <w:r w:rsidRPr="00700F1C">
        <w:rPr>
          <w:rFonts w:ascii="Courier New" w:eastAsia="Times New Roman" w:hAnsi="Courier New" w:cs="Courier New"/>
          <w:sz w:val="24"/>
          <w:szCs w:val="24"/>
        </w:rPr>
        <w:t xml:space="preserve"> ("No school, employer or landlord may refuse to enroll, employ or lease to or otherwise penalize a person solely for his or her status as a </w:t>
      </w:r>
      <w:r w:rsidR="006C679B">
        <w:rPr>
          <w:rFonts w:ascii="Courier New" w:eastAsia="Times New Roman" w:hAnsi="Courier New" w:cs="Courier New"/>
          <w:sz w:val="24"/>
          <w:szCs w:val="24"/>
        </w:rPr>
        <w:t>[</w:t>
      </w:r>
      <w:r w:rsidRPr="00700F1C">
        <w:rPr>
          <w:rFonts w:ascii="Courier New" w:eastAsia="Times New Roman" w:hAnsi="Courier New" w:cs="Courier New"/>
          <w:sz w:val="24"/>
          <w:szCs w:val="24"/>
        </w:rPr>
        <w:t>registered qualifying patient</w:t>
      </w:r>
      <w:r w:rsidR="006C679B">
        <w:rPr>
          <w:rFonts w:ascii="Courier New" w:eastAsia="Times New Roman" w:hAnsi="Courier New" w:cs="Courier New"/>
          <w:sz w:val="24"/>
          <w:szCs w:val="24"/>
        </w:rPr>
        <w:t>]</w:t>
      </w:r>
      <w:r w:rsidRPr="00700F1C">
        <w:rPr>
          <w:rFonts w:ascii="Courier New" w:eastAsia="Times New Roman" w:hAnsi="Courier New" w:cs="Courier New"/>
          <w:sz w:val="24"/>
          <w:szCs w:val="24"/>
        </w:rPr>
        <w:t xml:space="preserve">"); Me. Rev. Stat. Ann. tit. 22, § 2423-E </w:t>
      </w:r>
      <w:r w:rsidR="006C679B">
        <w:rPr>
          <w:rFonts w:ascii="Courier New" w:eastAsia="Times New Roman" w:hAnsi="Courier New" w:cs="Courier New"/>
          <w:sz w:val="24"/>
          <w:szCs w:val="24"/>
        </w:rPr>
        <w:t>(</w:t>
      </w:r>
      <w:r w:rsidR="00AE4EAB">
        <w:rPr>
          <w:rFonts w:ascii="Courier New" w:eastAsia="Times New Roman" w:hAnsi="Courier New" w:cs="Courier New"/>
          <w:sz w:val="24"/>
          <w:szCs w:val="24"/>
        </w:rPr>
        <w:t xml:space="preserve">West </w:t>
      </w:r>
      <w:r w:rsidR="006C679B">
        <w:rPr>
          <w:rFonts w:ascii="Courier New" w:eastAsia="Times New Roman" w:hAnsi="Courier New" w:cs="Courier New"/>
          <w:sz w:val="24"/>
          <w:szCs w:val="24"/>
        </w:rPr>
        <w:t>1964 &amp; Supp. 2016)</w:t>
      </w:r>
      <w:r w:rsidR="00535E0A">
        <w:rPr>
          <w:rFonts w:ascii="Courier New" w:eastAsia="Times New Roman" w:hAnsi="Courier New" w:cs="Courier New"/>
          <w:sz w:val="24"/>
          <w:szCs w:val="24"/>
        </w:rPr>
        <w:t xml:space="preserve"> </w:t>
      </w:r>
      <w:r w:rsidRPr="00700F1C">
        <w:rPr>
          <w:rFonts w:ascii="Courier New" w:eastAsia="Times New Roman" w:hAnsi="Courier New" w:cs="Courier New"/>
          <w:sz w:val="24"/>
          <w:szCs w:val="24"/>
        </w:rPr>
        <w:t>("A school</w:t>
      </w:r>
      <w:r>
        <w:rPr>
          <w:rFonts w:ascii="Courier New" w:eastAsia="Times New Roman" w:hAnsi="Courier New" w:cs="Courier New"/>
          <w:sz w:val="24"/>
          <w:szCs w:val="24"/>
        </w:rPr>
        <w:t>,</w:t>
      </w:r>
      <w:r w:rsidRPr="00700F1C">
        <w:rPr>
          <w:rFonts w:ascii="Courier New" w:eastAsia="Times New Roman" w:hAnsi="Courier New" w:cs="Courier New"/>
          <w:sz w:val="24"/>
          <w:szCs w:val="24"/>
        </w:rPr>
        <w:t xml:space="preserve"> employer or landlord may not refuse to enroll or employ or lease to or otherwise penalize a person for that person's status as a qualifying patient .</w:t>
      </w:r>
      <w:r>
        <w:rPr>
          <w:rFonts w:ascii="Courier New" w:eastAsia="Times New Roman" w:hAnsi="Courier New" w:cs="Courier New"/>
          <w:sz w:val="24"/>
          <w:szCs w:val="24"/>
        </w:rPr>
        <w:t xml:space="preserve"> </w:t>
      </w:r>
      <w:r w:rsidRPr="00700F1C">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700F1C">
        <w:rPr>
          <w:rFonts w:ascii="Courier New" w:eastAsia="Times New Roman" w:hAnsi="Courier New" w:cs="Courier New"/>
          <w:sz w:val="24"/>
          <w:szCs w:val="24"/>
        </w:rPr>
        <w:t xml:space="preserve">. unless failing to do so would put the school, employer or landlord in violation of </w:t>
      </w:r>
      <w:r w:rsidR="006C679B">
        <w:rPr>
          <w:rFonts w:ascii="Courier New" w:eastAsia="Times New Roman" w:hAnsi="Courier New" w:cs="Courier New"/>
          <w:sz w:val="24"/>
          <w:szCs w:val="24"/>
        </w:rPr>
        <w:t>[</w:t>
      </w:r>
      <w:r>
        <w:rPr>
          <w:rFonts w:ascii="Courier New" w:eastAsia="Times New Roman" w:hAnsi="Courier New" w:cs="Courier New"/>
          <w:sz w:val="24"/>
          <w:szCs w:val="24"/>
        </w:rPr>
        <w:t>F</w:t>
      </w:r>
      <w:r w:rsidR="006C679B">
        <w:rPr>
          <w:rFonts w:ascii="Courier New" w:eastAsia="Times New Roman" w:hAnsi="Courier New" w:cs="Courier New"/>
          <w:sz w:val="24"/>
          <w:szCs w:val="24"/>
        </w:rPr>
        <w:t>]</w:t>
      </w:r>
      <w:r w:rsidRPr="00700F1C">
        <w:rPr>
          <w:rFonts w:ascii="Courier New" w:eastAsia="Times New Roman" w:hAnsi="Courier New" w:cs="Courier New"/>
          <w:sz w:val="24"/>
          <w:szCs w:val="24"/>
        </w:rPr>
        <w:t xml:space="preserve">ederal law or cause it to lose a </w:t>
      </w:r>
      <w:r w:rsidR="00AE4EAB">
        <w:rPr>
          <w:rFonts w:ascii="Courier New" w:eastAsia="Times New Roman" w:hAnsi="Courier New" w:cs="Courier New"/>
          <w:sz w:val="24"/>
          <w:szCs w:val="24"/>
        </w:rPr>
        <w:t>[</w:t>
      </w:r>
      <w:r>
        <w:rPr>
          <w:rFonts w:ascii="Courier New" w:eastAsia="Times New Roman" w:hAnsi="Courier New" w:cs="Courier New"/>
          <w:sz w:val="24"/>
          <w:szCs w:val="24"/>
        </w:rPr>
        <w:t>F</w:t>
      </w:r>
      <w:r w:rsidR="00AE4EAB">
        <w:rPr>
          <w:rFonts w:ascii="Courier New" w:eastAsia="Times New Roman" w:hAnsi="Courier New" w:cs="Courier New"/>
          <w:sz w:val="24"/>
          <w:szCs w:val="24"/>
        </w:rPr>
        <w:t>]</w:t>
      </w:r>
      <w:r w:rsidRPr="00700F1C">
        <w:rPr>
          <w:rFonts w:ascii="Courier New" w:eastAsia="Times New Roman" w:hAnsi="Courier New" w:cs="Courier New"/>
          <w:sz w:val="24"/>
          <w:szCs w:val="24"/>
        </w:rPr>
        <w:t xml:space="preserve">ederal contract or funding").  </w:t>
      </w:r>
      <w:r w:rsidRPr="009A5215">
        <w:rPr>
          <w:rFonts w:ascii="Courier New" w:hAnsi="Courier New" w:cs="Courier New"/>
          <w:sz w:val="24"/>
          <w:szCs w:val="24"/>
        </w:rPr>
        <w:t>The Massachusetts act did not include such language.  Therefore, we consider whether, despite the absence of such language, a private right of action of an employee who was terminated for her lawful use of medical marijuana exists under the act by implication.</w:t>
      </w:r>
    </w:p>
    <w:p w14:paraId="2FD9782A" w14:textId="00B7FBD1" w:rsidR="00A06C07" w:rsidRDefault="00A06C07" w:rsidP="00A06C07">
      <w:pPr>
        <w:pStyle w:val="FootnoteText"/>
        <w:spacing w:line="480" w:lineRule="auto"/>
        <w:ind w:firstLine="720"/>
        <w:rPr>
          <w:rFonts w:ascii="Courier New" w:hAnsi="Courier New" w:cs="Courier New"/>
          <w:color w:val="222222"/>
          <w:sz w:val="24"/>
          <w:szCs w:val="24"/>
        </w:rPr>
      </w:pPr>
      <w:r>
        <w:rPr>
          <w:rFonts w:ascii="Courier New" w:hAnsi="Courier New" w:cs="Courier New"/>
          <w:sz w:val="24"/>
          <w:szCs w:val="24"/>
        </w:rPr>
        <w:t xml:space="preserve">Legislative intent is "the determinative factor in deciding whether a private cause of action can be implied from a statute." </w:t>
      </w:r>
      <w:r w:rsidRPr="009F1DAD">
        <w:rPr>
          <w:rFonts w:ascii="Courier New" w:hAnsi="Courier New" w:cs="Courier New"/>
          <w:sz w:val="24"/>
          <w:szCs w:val="24"/>
        </w:rPr>
        <w:t xml:space="preserve"> </w:t>
      </w:r>
      <w:r>
        <w:rPr>
          <w:rFonts w:ascii="Courier New" w:hAnsi="Courier New" w:cs="Courier New"/>
          <w:sz w:val="24"/>
          <w:szCs w:val="24"/>
          <w:u w:val="single"/>
        </w:rPr>
        <w:t>Loffredo</w:t>
      </w:r>
      <w:r>
        <w:rPr>
          <w:rFonts w:ascii="Courier New" w:hAnsi="Courier New" w:cs="Courier New"/>
          <w:sz w:val="24"/>
          <w:szCs w:val="24"/>
        </w:rPr>
        <w:t xml:space="preserve"> v. </w:t>
      </w:r>
      <w:r>
        <w:rPr>
          <w:rFonts w:ascii="Courier New" w:hAnsi="Courier New" w:cs="Courier New"/>
          <w:sz w:val="24"/>
          <w:szCs w:val="24"/>
          <w:u w:val="single"/>
        </w:rPr>
        <w:t>Center for Addictive Behaviors</w:t>
      </w:r>
      <w:r>
        <w:rPr>
          <w:rFonts w:ascii="Courier New" w:hAnsi="Courier New" w:cs="Courier New"/>
          <w:sz w:val="24"/>
          <w:szCs w:val="24"/>
        </w:rPr>
        <w:t xml:space="preserve">, 426 Mass. 541, 543 (1998), and cases cited.  "[W]e have generally been reluctant to infer a private cause of action </w:t>
      </w:r>
      <w:r w:rsidRPr="00AC58A3">
        <w:rPr>
          <w:rFonts w:ascii="Courier New" w:hAnsi="Courier New" w:cs="Courier New"/>
          <w:sz w:val="24"/>
          <w:szCs w:val="24"/>
        </w:rPr>
        <w:t>from a statute in the absence of some indication from the Legislature supporting such an inference.</w:t>
      </w:r>
      <w:r w:rsidRPr="00466863">
        <w:rPr>
          <w:rFonts w:ascii="Courier New" w:hAnsi="Courier New" w:cs="Courier New"/>
          <w:sz w:val="24"/>
          <w:szCs w:val="24"/>
        </w:rPr>
        <w:t xml:space="preserve">"  </w:t>
      </w:r>
      <w:r w:rsidRPr="009F1DAD">
        <w:rPr>
          <w:rFonts w:ascii="Courier New" w:hAnsi="Courier New" w:cs="Courier New"/>
          <w:sz w:val="24"/>
          <w:szCs w:val="24"/>
          <w:u w:val="single"/>
        </w:rPr>
        <w:t>Id</w:t>
      </w:r>
      <w:r w:rsidRPr="00466863">
        <w:rPr>
          <w:rFonts w:ascii="Courier New" w:hAnsi="Courier New" w:cs="Courier New"/>
          <w:sz w:val="24"/>
          <w:szCs w:val="24"/>
        </w:rPr>
        <w:t>. at 544.  Where a statute was enacted by the voters through an initiative petition, "</w:t>
      </w:r>
      <w:r w:rsidRPr="009F1DAD">
        <w:rPr>
          <w:rFonts w:ascii="Courier New" w:hAnsi="Courier New" w:cs="Courier New"/>
          <w:color w:val="222222"/>
          <w:sz w:val="24"/>
          <w:szCs w:val="24"/>
        </w:rPr>
        <w:t xml:space="preserve">it is to the wishes of the people, not the Legislature, that we must look."  </w:t>
      </w:r>
      <w:r w:rsidRPr="009F1DAD">
        <w:rPr>
          <w:rFonts w:ascii="Courier New" w:hAnsi="Courier New" w:cs="Courier New"/>
          <w:color w:val="222222"/>
          <w:sz w:val="24"/>
          <w:szCs w:val="24"/>
          <w:u w:val="single"/>
        </w:rPr>
        <w:t>Bates</w:t>
      </w:r>
      <w:r w:rsidRPr="009F1DAD">
        <w:rPr>
          <w:rFonts w:ascii="Courier New" w:hAnsi="Courier New" w:cs="Courier New"/>
          <w:color w:val="222222"/>
          <w:sz w:val="24"/>
          <w:szCs w:val="24"/>
        </w:rPr>
        <w:t xml:space="preserve"> v. </w:t>
      </w:r>
      <w:r w:rsidRPr="009F1DAD">
        <w:rPr>
          <w:rFonts w:ascii="Courier New" w:hAnsi="Courier New" w:cs="Courier New"/>
          <w:color w:val="222222"/>
          <w:sz w:val="24"/>
          <w:szCs w:val="24"/>
          <w:u w:val="single"/>
        </w:rPr>
        <w:t xml:space="preserve">Director of Office of Campaign </w:t>
      </w:r>
      <w:r w:rsidR="00A659B3">
        <w:rPr>
          <w:rFonts w:ascii="Courier New" w:hAnsi="Courier New" w:cs="Courier New"/>
          <w:color w:val="222222"/>
          <w:sz w:val="24"/>
          <w:szCs w:val="24"/>
          <w:u w:val="single"/>
        </w:rPr>
        <w:t>&amp;</w:t>
      </w:r>
      <w:r w:rsidR="00A659B3" w:rsidRPr="009F1DAD">
        <w:rPr>
          <w:rFonts w:ascii="Courier New" w:hAnsi="Courier New" w:cs="Courier New"/>
          <w:color w:val="222222"/>
          <w:sz w:val="24"/>
          <w:szCs w:val="24"/>
          <w:u w:val="single"/>
        </w:rPr>
        <w:t xml:space="preserve"> </w:t>
      </w:r>
      <w:r w:rsidRPr="009F1DAD">
        <w:rPr>
          <w:rFonts w:ascii="Courier New" w:hAnsi="Courier New" w:cs="Courier New"/>
          <w:color w:val="222222"/>
          <w:sz w:val="24"/>
          <w:szCs w:val="24"/>
          <w:u w:val="single"/>
        </w:rPr>
        <w:t>Political Fin</w:t>
      </w:r>
      <w:r>
        <w:rPr>
          <w:rFonts w:ascii="Courier New" w:hAnsi="Courier New" w:cs="Courier New"/>
          <w:color w:val="222222"/>
          <w:sz w:val="24"/>
          <w:szCs w:val="24"/>
        </w:rPr>
        <w:t>.</w:t>
      </w:r>
      <w:r w:rsidRPr="009F1DAD">
        <w:rPr>
          <w:rFonts w:ascii="Courier New" w:hAnsi="Courier New" w:cs="Courier New"/>
          <w:color w:val="222222"/>
          <w:sz w:val="24"/>
          <w:szCs w:val="24"/>
        </w:rPr>
        <w:t>, 436 Mass. 144, 173 (2002).</w:t>
      </w:r>
    </w:p>
    <w:p w14:paraId="44E3A0C6" w14:textId="3689A2BA" w:rsidR="00A06C07" w:rsidRDefault="00A06C07" w:rsidP="00A06C07">
      <w:pPr>
        <w:pStyle w:val="FootnoteText"/>
        <w:spacing w:line="480" w:lineRule="auto"/>
        <w:ind w:firstLine="720"/>
        <w:rPr>
          <w:rFonts w:ascii="Courier New" w:hAnsi="Courier New" w:cs="Courier New"/>
          <w:sz w:val="24"/>
          <w:szCs w:val="24"/>
        </w:rPr>
      </w:pPr>
      <w:r>
        <w:rPr>
          <w:rFonts w:ascii="Courier New" w:hAnsi="Courier New" w:cs="Courier New"/>
          <w:color w:val="222222"/>
          <w:sz w:val="24"/>
          <w:szCs w:val="24"/>
        </w:rPr>
        <w:t xml:space="preserve">In considering whether there is any such indication from the voters, we look to the closest equivalent to legislative history, which is the </w:t>
      </w:r>
      <w:r w:rsidRPr="009F1DAD">
        <w:rPr>
          <w:rFonts w:ascii="Courier New" w:hAnsi="Courier New" w:cs="Courier New"/>
          <w:color w:val="222222"/>
          <w:sz w:val="24"/>
          <w:szCs w:val="24"/>
        </w:rPr>
        <w:t>Information for Voters guide that is prepared by the Secretary of the Commonwealth and sent to each registered voter before the election.</w:t>
      </w:r>
      <w:r w:rsidRPr="009F1DAD">
        <w:rPr>
          <w:rStyle w:val="FootnoteReference"/>
          <w:rFonts w:ascii="Courier New" w:hAnsi="Courier New" w:cs="Courier New"/>
          <w:color w:val="222222"/>
          <w:sz w:val="24"/>
          <w:szCs w:val="24"/>
        </w:rPr>
        <w:footnoteReference w:id="11"/>
      </w:r>
      <w:r>
        <w:rPr>
          <w:rFonts w:ascii="Courier New" w:hAnsi="Courier New" w:cs="Courier New"/>
          <w:sz w:val="24"/>
          <w:szCs w:val="24"/>
        </w:rPr>
        <w:t xml:space="preserve">  See </w:t>
      </w:r>
      <w:r w:rsidRPr="009F1DAD">
        <w:rPr>
          <w:rFonts w:ascii="Courier New" w:hAnsi="Courier New" w:cs="Courier New"/>
          <w:sz w:val="24"/>
          <w:szCs w:val="24"/>
          <w:u w:val="single"/>
        </w:rPr>
        <w:t>Roe</w:t>
      </w:r>
      <w:r>
        <w:rPr>
          <w:rFonts w:ascii="Courier New" w:hAnsi="Courier New" w:cs="Courier New"/>
          <w:sz w:val="24"/>
          <w:szCs w:val="24"/>
        </w:rPr>
        <w:t xml:space="preserve"> v. </w:t>
      </w:r>
      <w:r w:rsidRPr="009F1DAD">
        <w:rPr>
          <w:rFonts w:ascii="Courier New" w:hAnsi="Courier New" w:cs="Courier New"/>
          <w:sz w:val="24"/>
          <w:szCs w:val="24"/>
          <w:u w:val="single"/>
        </w:rPr>
        <w:t>Teletech Customer Care Mgt. (Colorado) LLC</w:t>
      </w:r>
      <w:r>
        <w:rPr>
          <w:rFonts w:ascii="Courier New" w:hAnsi="Courier New" w:cs="Courier New"/>
          <w:sz w:val="24"/>
          <w:szCs w:val="24"/>
        </w:rPr>
        <w:t>, 171 Wash.</w:t>
      </w:r>
      <w:r w:rsidR="00AE4EAB">
        <w:rPr>
          <w:rFonts w:ascii="Courier New" w:hAnsi="Courier New" w:cs="Courier New"/>
          <w:sz w:val="24"/>
          <w:szCs w:val="24"/>
        </w:rPr>
        <w:t xml:space="preserve"> </w:t>
      </w:r>
      <w:r>
        <w:rPr>
          <w:rFonts w:ascii="Courier New" w:hAnsi="Courier New" w:cs="Courier New"/>
          <w:sz w:val="24"/>
          <w:szCs w:val="24"/>
        </w:rPr>
        <w:t>2d 736, 747 (2011) ("If there is ambiguity in an initiative, the court may look to extrinsic evidence of the voters' intent such as statements in the voters' pamphlet").  There is no indication from the guide that the voters understood they were creating a private right of action through passage of the initiative; the guide is silent with respect to adverse employment action arising from an employee's use of medical marijuana.</w:t>
      </w:r>
    </w:p>
    <w:p w14:paraId="6B9BAAA3" w14:textId="32677B5A" w:rsidR="00A06C07" w:rsidRDefault="00A06C07" w:rsidP="00A06C07">
      <w:pPr>
        <w:pStyle w:val="FootnoteText"/>
        <w:spacing w:line="480" w:lineRule="auto"/>
        <w:ind w:firstLine="720"/>
        <w:rPr>
          <w:rFonts w:ascii="Courier New" w:hAnsi="Courier New" w:cs="Courier New"/>
          <w:sz w:val="24"/>
          <w:szCs w:val="24"/>
        </w:rPr>
      </w:pPr>
      <w:r>
        <w:rPr>
          <w:rFonts w:ascii="Courier New" w:hAnsi="Courier New" w:cs="Courier New"/>
          <w:sz w:val="24"/>
          <w:szCs w:val="24"/>
        </w:rPr>
        <w:t xml:space="preserve">We also consider whether the absence of a private cause of action would render the statute ineffective, and frustrate the voters' purpose in approving the initiative.  See </w:t>
      </w:r>
      <w:r w:rsidRPr="009F1DAD">
        <w:rPr>
          <w:rFonts w:ascii="Courier New" w:hAnsi="Courier New" w:cs="Courier New"/>
          <w:sz w:val="24"/>
          <w:szCs w:val="24"/>
          <w:u w:val="single"/>
        </w:rPr>
        <w:t>Bates</w:t>
      </w:r>
      <w:r>
        <w:rPr>
          <w:rFonts w:ascii="Courier New" w:hAnsi="Courier New" w:cs="Courier New"/>
          <w:sz w:val="24"/>
          <w:szCs w:val="24"/>
        </w:rPr>
        <w:t xml:space="preserve">, 436 Mass. at 173-174, quoting </w:t>
      </w:r>
      <w:r w:rsidRPr="009F1DAD">
        <w:rPr>
          <w:rFonts w:ascii="Courier New" w:hAnsi="Courier New" w:cs="Courier New"/>
          <w:sz w:val="24"/>
          <w:szCs w:val="24"/>
          <w:u w:val="single"/>
        </w:rPr>
        <w:t>Boston Elevated Ry</w:t>
      </w:r>
      <w:r>
        <w:rPr>
          <w:rFonts w:ascii="Courier New" w:hAnsi="Courier New" w:cs="Courier New"/>
          <w:sz w:val="24"/>
          <w:szCs w:val="24"/>
        </w:rPr>
        <w:t xml:space="preserve">. v. </w:t>
      </w:r>
      <w:r w:rsidRPr="009F1DAD">
        <w:rPr>
          <w:rFonts w:ascii="Courier New" w:hAnsi="Courier New" w:cs="Courier New"/>
          <w:sz w:val="24"/>
          <w:szCs w:val="24"/>
          <w:u w:val="single"/>
        </w:rPr>
        <w:t>Commonwealth</w:t>
      </w:r>
      <w:r>
        <w:rPr>
          <w:rFonts w:ascii="Courier New" w:hAnsi="Courier New" w:cs="Courier New"/>
          <w:sz w:val="24"/>
          <w:szCs w:val="24"/>
        </w:rPr>
        <w:t xml:space="preserve">, 310 Mass. 528, 548 (1942) </w:t>
      </w:r>
      <w:r w:rsidRPr="002B618B">
        <w:rPr>
          <w:rFonts w:ascii="Courier New" w:hAnsi="Courier New" w:cs="Courier New"/>
          <w:sz w:val="24"/>
          <w:szCs w:val="24"/>
        </w:rPr>
        <w:t>("</w:t>
      </w:r>
      <w:r w:rsidRPr="009F1DAD">
        <w:rPr>
          <w:rFonts w:ascii="Courier New" w:hAnsi="Courier New" w:cs="Courier New"/>
          <w:color w:val="222222"/>
          <w:sz w:val="24"/>
          <w:szCs w:val="24"/>
        </w:rPr>
        <w:t>We will not impute to the voters who enacted the clean elections law an 'intention to pass an ineffective statute'").  Here, where a</w:t>
      </w:r>
      <w:r w:rsidRPr="002B618B">
        <w:rPr>
          <w:rFonts w:ascii="Courier New" w:hAnsi="Courier New" w:cs="Courier New"/>
          <w:sz w:val="24"/>
          <w:szCs w:val="24"/>
        </w:rPr>
        <w:t xml:space="preserve"> </w:t>
      </w:r>
      <w:r>
        <w:rPr>
          <w:rFonts w:ascii="Courier New" w:hAnsi="Courier New" w:cs="Courier New"/>
          <w:sz w:val="24"/>
          <w:szCs w:val="24"/>
        </w:rPr>
        <w:t xml:space="preserve">comparable cause of action already exists under our law prohibiting handicap discrimination, a separate, implied private right of action is not necessary to protect a patient using medical marijuana from being unjustly terminated for its use.  The Legislature's provision of a separate remedy, especially, as here, a separate civil remedy, "weighs heavily against recognizing" an implied private right of action in a statute.  See </w:t>
      </w:r>
      <w:r>
        <w:rPr>
          <w:rFonts w:ascii="Courier New" w:hAnsi="Courier New" w:cs="Courier New"/>
          <w:sz w:val="24"/>
          <w:szCs w:val="24"/>
          <w:u w:val="single"/>
        </w:rPr>
        <w:t>Salvas</w:t>
      </w:r>
      <w:r>
        <w:rPr>
          <w:rFonts w:ascii="Courier New" w:hAnsi="Courier New" w:cs="Courier New"/>
          <w:sz w:val="24"/>
          <w:szCs w:val="24"/>
        </w:rPr>
        <w:t xml:space="preserve"> v. </w:t>
      </w:r>
      <w:r>
        <w:rPr>
          <w:rFonts w:ascii="Courier New" w:hAnsi="Courier New" w:cs="Courier New"/>
          <w:sz w:val="24"/>
          <w:szCs w:val="24"/>
          <w:u w:val="single"/>
        </w:rPr>
        <w:t>Wal-Mart Stores, Inc</w:t>
      </w:r>
      <w:r w:rsidRPr="009F1DAD">
        <w:rPr>
          <w:rFonts w:ascii="Courier New" w:hAnsi="Courier New" w:cs="Courier New"/>
          <w:sz w:val="24"/>
          <w:szCs w:val="24"/>
        </w:rPr>
        <w:t>.</w:t>
      </w:r>
      <w:r>
        <w:rPr>
          <w:rFonts w:ascii="Courier New" w:hAnsi="Courier New" w:cs="Courier New"/>
          <w:sz w:val="24"/>
          <w:szCs w:val="24"/>
        </w:rPr>
        <w:t xml:space="preserve">, 452 Mass. 337, 373 (2008).  Cf. </w:t>
      </w:r>
      <w:r w:rsidRPr="009F1DAD">
        <w:rPr>
          <w:rFonts w:ascii="Courier New" w:hAnsi="Courier New" w:cs="Courier New"/>
          <w:sz w:val="24"/>
          <w:szCs w:val="24"/>
          <w:u w:val="single"/>
        </w:rPr>
        <w:t>Loffredo</w:t>
      </w:r>
      <w:r>
        <w:rPr>
          <w:rFonts w:ascii="Courier New" w:hAnsi="Courier New" w:cs="Courier New"/>
          <w:sz w:val="24"/>
          <w:szCs w:val="24"/>
        </w:rPr>
        <w:t xml:space="preserve">, 426 Mass. at 547, quoting </w:t>
      </w:r>
      <w:r w:rsidRPr="009F1DAD">
        <w:rPr>
          <w:rFonts w:ascii="Courier New" w:hAnsi="Courier New" w:cs="Courier New"/>
          <w:sz w:val="24"/>
          <w:szCs w:val="24"/>
          <w:u w:val="single"/>
        </w:rPr>
        <w:t>Transamerica Mtge. Advisors, Inc</w:t>
      </w:r>
      <w:r>
        <w:rPr>
          <w:rFonts w:ascii="Courier New" w:hAnsi="Courier New" w:cs="Courier New"/>
          <w:sz w:val="24"/>
          <w:szCs w:val="24"/>
        </w:rPr>
        <w:t xml:space="preserve">. v. </w:t>
      </w:r>
      <w:r w:rsidRPr="009F1DAD">
        <w:rPr>
          <w:rFonts w:ascii="Courier New" w:hAnsi="Courier New" w:cs="Courier New"/>
          <w:sz w:val="24"/>
          <w:szCs w:val="24"/>
          <w:u w:val="single"/>
        </w:rPr>
        <w:t>Lewis</w:t>
      </w:r>
      <w:r>
        <w:rPr>
          <w:rFonts w:ascii="Courier New" w:hAnsi="Courier New" w:cs="Courier New"/>
          <w:sz w:val="24"/>
          <w:szCs w:val="24"/>
        </w:rPr>
        <w:t xml:space="preserve">, 444 U.S. 11, 19 (1979) </w:t>
      </w:r>
      <w:r w:rsidRPr="002B618B">
        <w:rPr>
          <w:rFonts w:ascii="Courier New" w:hAnsi="Courier New" w:cs="Courier New"/>
          <w:sz w:val="24"/>
          <w:szCs w:val="24"/>
        </w:rPr>
        <w:t>(</w:t>
      </w:r>
      <w:r w:rsidRPr="009F1DAD">
        <w:rPr>
          <w:rFonts w:ascii="Courier New" w:hAnsi="Courier New" w:cs="Courier New"/>
          <w:color w:val="222222"/>
          <w:sz w:val="24"/>
          <w:szCs w:val="24"/>
        </w:rPr>
        <w:t>"[W]here a statute expressly provides a particular remedy or remedies, a court must be chary of reading others into it").</w:t>
      </w:r>
    </w:p>
    <w:p w14:paraId="4DEE1FD5" w14:textId="512F6647" w:rsidR="00A06C07" w:rsidRDefault="00A06C07" w:rsidP="00A06C07">
      <w:pPr>
        <w:pStyle w:val="FootnoteText"/>
        <w:spacing w:line="480" w:lineRule="auto"/>
        <w:ind w:firstLine="720"/>
        <w:rPr>
          <w:rFonts w:ascii="Courier New" w:hAnsi="Courier New" w:cs="Courier New"/>
          <w:sz w:val="24"/>
          <w:szCs w:val="24"/>
        </w:rPr>
      </w:pPr>
      <w:r>
        <w:rPr>
          <w:rFonts w:ascii="Courier New" w:hAnsi="Courier New" w:cs="Courier New"/>
          <w:sz w:val="24"/>
          <w:szCs w:val="24"/>
        </w:rPr>
        <w:t xml:space="preserve">In addition, as noted earlier, the drafters of the act appear to have recognized the existence of a cause of action for handicap discrimination by specifically prohibiting "on-site" medical marijuana use as an "accommodation."  St. 2012, c. 369, § 7 (D).  The drafters also barred the denial of a "right or privilege" for marijuana use, which suggests a preexisting right or privilege, not a right created by the act.  </w:t>
      </w:r>
      <w:r>
        <w:rPr>
          <w:rFonts w:ascii="Courier New" w:hAnsi="Courier New" w:cs="Courier New"/>
          <w:sz w:val="24"/>
          <w:szCs w:val="24"/>
          <w:u w:val="single"/>
        </w:rPr>
        <w:t>Id</w:t>
      </w:r>
      <w:r>
        <w:rPr>
          <w:rFonts w:ascii="Courier New" w:hAnsi="Courier New" w:cs="Courier New"/>
          <w:sz w:val="24"/>
          <w:szCs w:val="24"/>
        </w:rPr>
        <w:t>. at § 4.</w:t>
      </w:r>
    </w:p>
    <w:p w14:paraId="43480885" w14:textId="4550B13F" w:rsidR="00A06C07" w:rsidRPr="000F63B8" w:rsidRDefault="00A06C07" w:rsidP="00A06C07">
      <w:pPr>
        <w:spacing w:after="0" w:line="480" w:lineRule="auto"/>
        <w:rPr>
          <w:rFonts w:ascii="Courier New" w:eastAsia="Times New Roman" w:hAnsi="Courier New" w:cs="Courier New"/>
          <w:sz w:val="24"/>
          <w:szCs w:val="24"/>
        </w:rPr>
      </w:pPr>
      <w:r>
        <w:rPr>
          <w:rFonts w:ascii="Courier New" w:hAnsi="Courier New" w:cs="Courier New"/>
          <w:sz w:val="24"/>
          <w:szCs w:val="24"/>
        </w:rPr>
        <w:tab/>
        <w:t xml:space="preserve">We interpret statutes, where </w:t>
      </w:r>
      <w:r w:rsidR="00272C2E">
        <w:rPr>
          <w:rFonts w:ascii="Courier New" w:hAnsi="Courier New" w:cs="Courier New"/>
          <w:sz w:val="24"/>
          <w:szCs w:val="24"/>
        </w:rPr>
        <w:t>we can</w:t>
      </w:r>
      <w:r>
        <w:rPr>
          <w:rFonts w:ascii="Courier New" w:hAnsi="Courier New" w:cs="Courier New"/>
          <w:sz w:val="24"/>
          <w:szCs w:val="24"/>
        </w:rPr>
        <w:t xml:space="preserve">, to be in harmony with each other.  See </w:t>
      </w:r>
      <w:r w:rsidRPr="00700F1C">
        <w:rPr>
          <w:rFonts w:ascii="Courier New" w:eastAsia="Times New Roman" w:hAnsi="Courier New" w:cs="Courier New"/>
          <w:sz w:val="24"/>
          <w:szCs w:val="24"/>
          <w:u w:val="single"/>
        </w:rPr>
        <w:t>Carleton</w:t>
      </w:r>
      <w:r w:rsidRPr="00700F1C">
        <w:rPr>
          <w:rFonts w:ascii="Courier New" w:eastAsia="Times New Roman" w:hAnsi="Courier New" w:cs="Courier New"/>
          <w:sz w:val="24"/>
          <w:szCs w:val="24"/>
        </w:rPr>
        <w:t xml:space="preserve"> v. </w:t>
      </w:r>
      <w:r w:rsidRPr="00700F1C">
        <w:rPr>
          <w:rFonts w:ascii="Courier New" w:eastAsia="Times New Roman" w:hAnsi="Courier New" w:cs="Courier New"/>
          <w:sz w:val="24"/>
          <w:szCs w:val="24"/>
          <w:u w:val="single"/>
        </w:rPr>
        <w:t>Commonwealth</w:t>
      </w:r>
      <w:r>
        <w:rPr>
          <w:rFonts w:ascii="Courier New" w:eastAsia="Times New Roman" w:hAnsi="Courier New" w:cs="Courier New"/>
          <w:sz w:val="24"/>
          <w:szCs w:val="24"/>
        </w:rPr>
        <w:t xml:space="preserve">, 447 Mass. 791, 809 (2006); </w:t>
      </w:r>
      <w:r>
        <w:rPr>
          <w:rFonts w:ascii="Courier New" w:eastAsia="Times New Roman" w:hAnsi="Courier New" w:cs="Courier New"/>
          <w:sz w:val="24"/>
          <w:szCs w:val="24"/>
          <w:u w:val="single"/>
        </w:rPr>
        <w:t>Charland</w:t>
      </w:r>
      <w:r>
        <w:rPr>
          <w:rFonts w:ascii="Courier New" w:eastAsia="Times New Roman" w:hAnsi="Courier New" w:cs="Courier New"/>
          <w:sz w:val="24"/>
          <w:szCs w:val="24"/>
        </w:rPr>
        <w:t xml:space="preserve"> v. </w:t>
      </w:r>
      <w:r>
        <w:rPr>
          <w:rFonts w:ascii="Courier New" w:eastAsia="Times New Roman" w:hAnsi="Courier New" w:cs="Courier New"/>
          <w:sz w:val="24"/>
          <w:szCs w:val="24"/>
          <w:u w:val="single"/>
        </w:rPr>
        <w:t>Muzi Motors, Inc</w:t>
      </w:r>
      <w:r w:rsidRPr="000F63B8">
        <w:rPr>
          <w:rFonts w:ascii="Courier New" w:eastAsia="Times New Roman" w:hAnsi="Courier New" w:cs="Courier New"/>
          <w:sz w:val="24"/>
          <w:szCs w:val="24"/>
        </w:rPr>
        <w:t>.</w:t>
      </w:r>
      <w:r>
        <w:rPr>
          <w:rFonts w:ascii="Courier New" w:eastAsia="Times New Roman" w:hAnsi="Courier New" w:cs="Courier New"/>
          <w:sz w:val="24"/>
          <w:szCs w:val="24"/>
        </w:rPr>
        <w:t xml:space="preserve">, 417 Mass. 580, 582-583 (1994).  Recognizing an implied private right of action under the </w:t>
      </w:r>
      <w:r w:rsidR="007D13AC">
        <w:rPr>
          <w:rFonts w:ascii="Courier New" w:eastAsia="Times New Roman" w:hAnsi="Courier New" w:cs="Courier New"/>
          <w:sz w:val="24"/>
          <w:szCs w:val="24"/>
        </w:rPr>
        <w:t xml:space="preserve">medical </w:t>
      </w:r>
      <w:r>
        <w:rPr>
          <w:rFonts w:ascii="Courier New" w:eastAsia="Times New Roman" w:hAnsi="Courier New" w:cs="Courier New"/>
          <w:sz w:val="24"/>
          <w:szCs w:val="24"/>
        </w:rPr>
        <w:t xml:space="preserve">marijuana act for an employee could conflict with the employee's right of action under our antidiscrimination law.  G. L. c. 151B.  In contrast to </w:t>
      </w:r>
      <w:r w:rsidR="008A3C47">
        <w:rPr>
          <w:rFonts w:ascii="Courier New" w:eastAsia="Times New Roman" w:hAnsi="Courier New" w:cs="Courier New"/>
          <w:sz w:val="24"/>
          <w:szCs w:val="24"/>
        </w:rPr>
        <w:t>our antidiscrimination</w:t>
      </w:r>
      <w:r>
        <w:rPr>
          <w:rFonts w:ascii="Courier New" w:eastAsia="Times New Roman" w:hAnsi="Courier New" w:cs="Courier New"/>
          <w:sz w:val="24"/>
          <w:szCs w:val="24"/>
        </w:rPr>
        <w:t xml:space="preserve"> law, which sets forth limitations such as the employer's undue hardship defense, G. L. c. 151B, § 3 (16), the </w:t>
      </w:r>
      <w:r w:rsidR="007D13AC">
        <w:rPr>
          <w:rFonts w:ascii="Courier New" w:eastAsia="Times New Roman" w:hAnsi="Courier New" w:cs="Courier New"/>
          <w:sz w:val="24"/>
          <w:szCs w:val="24"/>
        </w:rPr>
        <w:t xml:space="preserve">medical </w:t>
      </w:r>
      <w:r>
        <w:rPr>
          <w:rFonts w:ascii="Courier New" w:eastAsia="Times New Roman" w:hAnsi="Courier New" w:cs="Courier New"/>
          <w:sz w:val="24"/>
          <w:szCs w:val="24"/>
        </w:rPr>
        <w:t xml:space="preserve">marijuana act provides no guidance as to what the appropriate contours of the implied right of action would be.  We will not imply a separate </w:t>
      </w:r>
      <w:r w:rsidR="007D13AC">
        <w:rPr>
          <w:rFonts w:ascii="Courier New" w:eastAsia="Times New Roman" w:hAnsi="Courier New" w:cs="Courier New"/>
          <w:sz w:val="24"/>
          <w:szCs w:val="24"/>
        </w:rPr>
        <w:t xml:space="preserve">private </w:t>
      </w:r>
      <w:r>
        <w:rPr>
          <w:rFonts w:ascii="Courier New" w:eastAsia="Times New Roman" w:hAnsi="Courier New" w:cs="Courier New"/>
          <w:sz w:val="24"/>
          <w:szCs w:val="24"/>
        </w:rPr>
        <w:t xml:space="preserve">cause of action for aggrieved employees under the </w:t>
      </w:r>
      <w:r w:rsidR="007D13AC">
        <w:rPr>
          <w:rFonts w:ascii="Courier New" w:eastAsia="Times New Roman" w:hAnsi="Courier New" w:cs="Courier New"/>
          <w:sz w:val="24"/>
          <w:szCs w:val="24"/>
        </w:rPr>
        <w:t xml:space="preserve">medical </w:t>
      </w:r>
      <w:r>
        <w:rPr>
          <w:rFonts w:ascii="Courier New" w:eastAsia="Times New Roman" w:hAnsi="Courier New" w:cs="Courier New"/>
          <w:sz w:val="24"/>
          <w:szCs w:val="24"/>
        </w:rPr>
        <w:t>marijuana act, where such employees are already provided a remedy under our discrimination law, and where doing so would create potential confusion.</w:t>
      </w:r>
    </w:p>
    <w:p w14:paraId="3D7B9D80" w14:textId="27E8F2F3" w:rsidR="00A06C07" w:rsidRPr="009A5215" w:rsidRDefault="00A06C07" w:rsidP="00A06C07">
      <w:pPr>
        <w:spacing w:after="0" w:line="480" w:lineRule="auto"/>
        <w:rPr>
          <w:rFonts w:ascii="Courier New" w:hAnsi="Courier New" w:cs="Courier New"/>
          <w:color w:val="222222"/>
        </w:rPr>
      </w:pPr>
      <w:r w:rsidRPr="009A5215">
        <w:rPr>
          <w:rFonts w:ascii="Courier New" w:hAnsi="Courier New" w:cs="Courier New"/>
          <w:sz w:val="24"/>
          <w:szCs w:val="24"/>
        </w:rPr>
        <w:tab/>
        <w:t>4.</w:t>
      </w:r>
      <w:r>
        <w:rPr>
          <w:rFonts w:ascii="Courier New" w:hAnsi="Courier New" w:cs="Courier New"/>
          <w:sz w:val="24"/>
          <w:szCs w:val="24"/>
        </w:rPr>
        <w:t xml:space="preserve"> </w:t>
      </w:r>
      <w:r w:rsidRPr="009A5215">
        <w:rPr>
          <w:rFonts w:ascii="Courier New" w:hAnsi="Courier New" w:cs="Courier New"/>
          <w:sz w:val="24"/>
          <w:szCs w:val="24"/>
        </w:rPr>
        <w:t xml:space="preserve"> </w:t>
      </w:r>
      <w:r>
        <w:rPr>
          <w:rFonts w:ascii="Courier New" w:hAnsi="Courier New" w:cs="Courier New"/>
          <w:sz w:val="24"/>
          <w:szCs w:val="24"/>
          <w:u w:val="single"/>
        </w:rPr>
        <w:t>Wrongful termination in v</w:t>
      </w:r>
      <w:r w:rsidRPr="009A5215">
        <w:rPr>
          <w:rFonts w:ascii="Courier New" w:hAnsi="Courier New" w:cs="Courier New"/>
          <w:sz w:val="24"/>
          <w:szCs w:val="24"/>
          <w:u w:val="single"/>
        </w:rPr>
        <w:t>iolation of public policy</w:t>
      </w:r>
      <w:r w:rsidRPr="009A5215">
        <w:rPr>
          <w:rFonts w:ascii="Courier New" w:hAnsi="Courier New" w:cs="Courier New"/>
          <w:sz w:val="24"/>
          <w:szCs w:val="24"/>
        </w:rPr>
        <w:t>.</w:t>
      </w:r>
      <w:r>
        <w:rPr>
          <w:rFonts w:ascii="Courier New" w:hAnsi="Courier New" w:cs="Courier New"/>
          <w:sz w:val="24"/>
          <w:szCs w:val="24"/>
        </w:rPr>
        <w:t xml:space="preserve"> </w:t>
      </w:r>
      <w:r w:rsidRPr="009A5215">
        <w:rPr>
          <w:rFonts w:ascii="Courier New" w:hAnsi="Courier New" w:cs="Courier New"/>
          <w:sz w:val="24"/>
          <w:szCs w:val="24"/>
        </w:rPr>
        <w:t xml:space="preserve"> The plaintiff alleges in count </w:t>
      </w:r>
      <w:r w:rsidR="005B644A">
        <w:rPr>
          <w:rFonts w:ascii="Courier New" w:hAnsi="Courier New" w:cs="Courier New"/>
          <w:sz w:val="24"/>
          <w:szCs w:val="24"/>
        </w:rPr>
        <w:t>6</w:t>
      </w:r>
      <w:r w:rsidR="005B644A" w:rsidRPr="009A5215">
        <w:rPr>
          <w:rFonts w:ascii="Courier New" w:hAnsi="Courier New" w:cs="Courier New"/>
          <w:sz w:val="24"/>
          <w:szCs w:val="24"/>
        </w:rPr>
        <w:t xml:space="preserve"> </w:t>
      </w:r>
      <w:r w:rsidRPr="009A5215">
        <w:rPr>
          <w:rFonts w:ascii="Courier New" w:hAnsi="Courier New" w:cs="Courier New"/>
          <w:sz w:val="24"/>
          <w:szCs w:val="24"/>
        </w:rPr>
        <w:t>of her complaint a claim of wrongful termination in violation of public policy, where the public policy is the protection of an employee's right to use marijuana for medicinal purposes.  "</w:t>
      </w:r>
      <w:r w:rsidRPr="009A5215">
        <w:rPr>
          <w:rFonts w:ascii="Courier New" w:hAnsi="Courier New" w:cs="Courier New"/>
          <w:color w:val="222222"/>
          <w:sz w:val="24"/>
          <w:szCs w:val="24"/>
        </w:rPr>
        <w:t>As an exception to the general rule that an employer may terminate an at-will employee at any time with or without cause, we have recognized that an at-will employee has a cause of action for wrongful termination only if the termination violates a clearly established public policy."</w:t>
      </w:r>
      <w:r>
        <w:rPr>
          <w:rFonts w:ascii="Courier New" w:hAnsi="Courier New" w:cs="Courier New"/>
          <w:color w:val="222222"/>
          <w:sz w:val="24"/>
          <w:szCs w:val="24"/>
        </w:rPr>
        <w:t xml:space="preserve"> </w:t>
      </w:r>
      <w:r w:rsidRPr="009A5215">
        <w:rPr>
          <w:rFonts w:ascii="Courier New" w:hAnsi="Courier New" w:cs="Courier New"/>
          <w:color w:val="222222"/>
          <w:sz w:val="24"/>
          <w:szCs w:val="24"/>
        </w:rPr>
        <w:t xml:space="preserve"> </w:t>
      </w:r>
      <w:r w:rsidRPr="00BB208F">
        <w:rPr>
          <w:rFonts w:ascii="Courier New" w:hAnsi="Courier New" w:cs="Courier New"/>
          <w:color w:val="222222"/>
          <w:sz w:val="24"/>
          <w:szCs w:val="24"/>
          <w:u w:val="single"/>
        </w:rPr>
        <w:t>King</w:t>
      </w:r>
      <w:r w:rsidRPr="009A5215">
        <w:rPr>
          <w:rFonts w:ascii="Courier New" w:hAnsi="Courier New" w:cs="Courier New"/>
          <w:color w:val="222222"/>
          <w:sz w:val="24"/>
          <w:szCs w:val="24"/>
        </w:rPr>
        <w:t xml:space="preserve"> v. </w:t>
      </w:r>
      <w:r w:rsidRPr="00BB208F">
        <w:rPr>
          <w:rFonts w:ascii="Courier New" w:hAnsi="Courier New" w:cs="Courier New"/>
          <w:color w:val="222222"/>
          <w:sz w:val="24"/>
          <w:szCs w:val="24"/>
          <w:u w:val="single"/>
        </w:rPr>
        <w:t>Driscoll</w:t>
      </w:r>
      <w:r w:rsidRPr="009A5215">
        <w:rPr>
          <w:rFonts w:ascii="Courier New" w:hAnsi="Courier New" w:cs="Courier New"/>
          <w:color w:val="222222"/>
          <w:sz w:val="24"/>
          <w:szCs w:val="24"/>
        </w:rPr>
        <w:t>, 418 Mass. 576, 582 (1994)</w:t>
      </w:r>
      <w:r w:rsidR="00E2367A">
        <w:rPr>
          <w:rFonts w:ascii="Courier New" w:hAnsi="Courier New" w:cs="Courier New"/>
          <w:color w:val="222222"/>
          <w:sz w:val="24"/>
          <w:szCs w:val="24"/>
        </w:rPr>
        <w:t xml:space="preserve">, </w:t>
      </w:r>
      <w:r w:rsidR="00E2367A" w:rsidRPr="00EE6650">
        <w:rPr>
          <w:rFonts w:ascii="Courier New" w:hAnsi="Courier New" w:cs="Courier New"/>
          <w:color w:val="222222"/>
          <w:sz w:val="24"/>
          <w:szCs w:val="24"/>
          <w:u w:val="single"/>
        </w:rPr>
        <w:t>S</w:t>
      </w:r>
      <w:r w:rsidR="00E2367A">
        <w:rPr>
          <w:rFonts w:ascii="Courier New" w:hAnsi="Courier New" w:cs="Courier New"/>
          <w:color w:val="222222"/>
          <w:sz w:val="24"/>
          <w:szCs w:val="24"/>
        </w:rPr>
        <w:t>.</w:t>
      </w:r>
      <w:r w:rsidR="00E2367A" w:rsidRPr="00EE6650">
        <w:rPr>
          <w:rFonts w:ascii="Courier New" w:hAnsi="Courier New" w:cs="Courier New"/>
          <w:color w:val="222222"/>
          <w:sz w:val="24"/>
          <w:szCs w:val="24"/>
          <w:u w:val="single"/>
        </w:rPr>
        <w:t>C</w:t>
      </w:r>
      <w:r w:rsidR="00E2367A">
        <w:rPr>
          <w:rFonts w:ascii="Courier New" w:hAnsi="Courier New" w:cs="Courier New"/>
          <w:color w:val="222222"/>
          <w:sz w:val="24"/>
          <w:szCs w:val="24"/>
        </w:rPr>
        <w:t>., 424 Mass. 1 (1996)</w:t>
      </w:r>
      <w:r w:rsidRPr="009A5215">
        <w:rPr>
          <w:rFonts w:ascii="Courier New" w:hAnsi="Courier New" w:cs="Courier New"/>
          <w:color w:val="222222"/>
          <w:sz w:val="24"/>
          <w:szCs w:val="24"/>
        </w:rPr>
        <w:t>.  We "consistently [have] interpreted the public policy exception narrowly, reasoning that to do otherwise would 'convert the general rule .</w:t>
      </w:r>
      <w:r>
        <w:rPr>
          <w:rFonts w:ascii="Courier New" w:hAnsi="Courier New" w:cs="Courier New"/>
          <w:color w:val="222222"/>
          <w:sz w:val="24"/>
          <w:szCs w:val="24"/>
        </w:rPr>
        <w:t xml:space="preserve"> </w:t>
      </w:r>
      <w:r w:rsidRPr="009A5215">
        <w:rPr>
          <w:rFonts w:ascii="Courier New" w:hAnsi="Courier New" w:cs="Courier New"/>
          <w:color w:val="222222"/>
          <w:sz w:val="24"/>
          <w:szCs w:val="24"/>
        </w:rPr>
        <w:t>.</w:t>
      </w:r>
      <w:r>
        <w:rPr>
          <w:rFonts w:ascii="Courier New" w:hAnsi="Courier New" w:cs="Courier New"/>
          <w:color w:val="222222"/>
          <w:sz w:val="24"/>
          <w:szCs w:val="24"/>
        </w:rPr>
        <w:t xml:space="preserve"> </w:t>
      </w:r>
      <w:r w:rsidRPr="009A5215">
        <w:rPr>
          <w:rFonts w:ascii="Courier New" w:hAnsi="Courier New" w:cs="Courier New"/>
          <w:color w:val="222222"/>
          <w:sz w:val="24"/>
          <w:szCs w:val="24"/>
        </w:rPr>
        <w:t xml:space="preserve">. into a rule that requires just cause to terminate an at-will employee.'"  </w:t>
      </w:r>
      <w:r w:rsidRPr="00BB208F">
        <w:rPr>
          <w:rFonts w:ascii="Courier New" w:hAnsi="Courier New" w:cs="Courier New"/>
          <w:color w:val="222222"/>
          <w:sz w:val="24"/>
          <w:szCs w:val="24"/>
          <w:u w:val="single"/>
        </w:rPr>
        <w:t>Id</w:t>
      </w:r>
      <w:r w:rsidRPr="009A5215">
        <w:rPr>
          <w:rFonts w:ascii="Courier New" w:hAnsi="Courier New" w:cs="Courier New"/>
          <w:color w:val="222222"/>
          <w:sz w:val="24"/>
          <w:szCs w:val="24"/>
        </w:rPr>
        <w:t xml:space="preserve">., quoting </w:t>
      </w:r>
      <w:r w:rsidRPr="00BB208F">
        <w:rPr>
          <w:rFonts w:ascii="Courier New" w:hAnsi="Courier New" w:cs="Courier New"/>
          <w:color w:val="222222"/>
          <w:sz w:val="24"/>
          <w:szCs w:val="24"/>
          <w:u w:val="single"/>
        </w:rPr>
        <w:t>Smith-Pfeffer</w:t>
      </w:r>
      <w:r w:rsidRPr="009A5215">
        <w:rPr>
          <w:rFonts w:ascii="Courier New" w:hAnsi="Courier New" w:cs="Courier New"/>
          <w:color w:val="222222"/>
          <w:sz w:val="24"/>
          <w:szCs w:val="24"/>
        </w:rPr>
        <w:t xml:space="preserve"> v. </w:t>
      </w:r>
      <w:r w:rsidRPr="009F1DAD">
        <w:rPr>
          <w:rFonts w:ascii="Courier New" w:hAnsi="Courier New" w:cs="Courier New"/>
          <w:color w:val="222222"/>
          <w:sz w:val="24"/>
          <w:szCs w:val="24"/>
          <w:u w:val="single"/>
        </w:rPr>
        <w:t>S</w:t>
      </w:r>
      <w:r w:rsidRPr="00BB208F">
        <w:rPr>
          <w:rFonts w:ascii="Courier New" w:hAnsi="Courier New" w:cs="Courier New"/>
          <w:color w:val="222222"/>
          <w:sz w:val="24"/>
          <w:szCs w:val="24"/>
          <w:u w:val="single"/>
        </w:rPr>
        <w:t>uperintendent of the Walter E. Fernald State Sch</w:t>
      </w:r>
      <w:r w:rsidRPr="009F1DAD">
        <w:rPr>
          <w:rFonts w:ascii="Courier New" w:hAnsi="Courier New" w:cs="Courier New"/>
          <w:color w:val="222222"/>
          <w:sz w:val="24"/>
          <w:szCs w:val="24"/>
        </w:rPr>
        <w:t>.</w:t>
      </w:r>
      <w:r w:rsidRPr="009A5215">
        <w:rPr>
          <w:rFonts w:ascii="Courier New" w:hAnsi="Courier New" w:cs="Courier New"/>
          <w:color w:val="222222"/>
          <w:sz w:val="24"/>
          <w:szCs w:val="24"/>
        </w:rPr>
        <w:t xml:space="preserve">, 404 Mass. 145, 150 (1989).  </w:t>
      </w:r>
      <w:r>
        <w:rPr>
          <w:rFonts w:ascii="Courier New" w:hAnsi="Courier New" w:cs="Courier New"/>
          <w:color w:val="222222"/>
          <w:sz w:val="24"/>
          <w:szCs w:val="24"/>
        </w:rPr>
        <w:t>Because</w:t>
      </w:r>
      <w:r w:rsidRPr="009A5215">
        <w:rPr>
          <w:rFonts w:ascii="Courier New" w:hAnsi="Courier New" w:cs="Courier New"/>
          <w:color w:val="222222"/>
          <w:sz w:val="24"/>
          <w:szCs w:val="24"/>
        </w:rPr>
        <w:t xml:space="preserve"> a</w:t>
      </w:r>
      <w:r>
        <w:rPr>
          <w:rFonts w:ascii="Courier New" w:hAnsi="Courier New" w:cs="Courier New"/>
          <w:color w:val="222222"/>
          <w:sz w:val="24"/>
          <w:szCs w:val="24"/>
        </w:rPr>
        <w:t xml:space="preserve"> competent</w:t>
      </w:r>
      <w:r w:rsidRPr="009A5215">
        <w:rPr>
          <w:rFonts w:ascii="Courier New" w:hAnsi="Courier New" w:cs="Courier New"/>
          <w:color w:val="222222"/>
          <w:sz w:val="24"/>
          <w:szCs w:val="24"/>
        </w:rPr>
        <w:t xml:space="preserve"> employee has a cause of action for handicap discrimination where she is unfairly terminated for her use of medical marijuana to treat a debilitating medical condition, we see no need and no reason to recognize a separate cause of action for wrongful termination based on the violation of public policy arising from such handicap discrimination.  We also note, as we did in rejecting an implied </w:t>
      </w:r>
      <w:r w:rsidR="007D13AC">
        <w:rPr>
          <w:rFonts w:ascii="Courier New" w:hAnsi="Courier New" w:cs="Courier New"/>
          <w:color w:val="222222"/>
          <w:sz w:val="24"/>
          <w:szCs w:val="24"/>
        </w:rPr>
        <w:t xml:space="preserve">private </w:t>
      </w:r>
      <w:r w:rsidRPr="009A5215">
        <w:rPr>
          <w:rFonts w:ascii="Courier New" w:hAnsi="Courier New" w:cs="Courier New"/>
          <w:color w:val="222222"/>
          <w:sz w:val="24"/>
          <w:szCs w:val="24"/>
        </w:rPr>
        <w:t xml:space="preserve">cause of action under the act, that recognizing such a wrongful termination claim would invite confusion as to whether </w:t>
      </w:r>
      <w:r w:rsidR="007D13AC">
        <w:rPr>
          <w:rFonts w:ascii="Courier New" w:hAnsi="Courier New" w:cs="Courier New"/>
          <w:color w:val="222222"/>
          <w:sz w:val="24"/>
          <w:szCs w:val="24"/>
        </w:rPr>
        <w:t>its</w:t>
      </w:r>
      <w:r w:rsidRPr="009A5215">
        <w:rPr>
          <w:rFonts w:ascii="Courier New" w:hAnsi="Courier New" w:cs="Courier New"/>
          <w:color w:val="222222"/>
          <w:sz w:val="24"/>
          <w:szCs w:val="24"/>
        </w:rPr>
        <w:t xml:space="preserve"> parameters mirror those for handicap discrimination.</w:t>
      </w:r>
    </w:p>
    <w:p w14:paraId="4A560068" w14:textId="323CEC33" w:rsidR="00A06C07" w:rsidRPr="009A5215" w:rsidRDefault="00A06C07" w:rsidP="00A06C07">
      <w:pPr>
        <w:shd w:val="clear" w:color="auto" w:fill="FFFFFF"/>
        <w:spacing w:after="0" w:line="480" w:lineRule="auto"/>
        <w:rPr>
          <w:rFonts w:ascii="Courier New" w:hAnsi="Courier New" w:cs="Courier New"/>
          <w:sz w:val="24"/>
          <w:szCs w:val="24"/>
        </w:rPr>
      </w:pPr>
      <w:r w:rsidRPr="009A5215">
        <w:rPr>
          <w:rFonts w:ascii="Courier New" w:eastAsia="Times New Roman" w:hAnsi="Courier New" w:cs="Courier New"/>
          <w:color w:val="222222"/>
          <w:sz w:val="24"/>
          <w:szCs w:val="24"/>
        </w:rPr>
        <w:tab/>
      </w:r>
      <w:r w:rsidRPr="009A5215">
        <w:rPr>
          <w:rFonts w:ascii="Courier New" w:eastAsia="Times New Roman" w:hAnsi="Courier New" w:cs="Courier New"/>
          <w:color w:val="222222"/>
          <w:sz w:val="24"/>
          <w:szCs w:val="24"/>
          <w:u w:val="single"/>
        </w:rPr>
        <w:t>C</w:t>
      </w:r>
      <w:r w:rsidRPr="00BB208F">
        <w:rPr>
          <w:rFonts w:ascii="Courier New" w:eastAsia="Times New Roman" w:hAnsi="Courier New" w:cs="Courier New"/>
          <w:color w:val="222222"/>
          <w:sz w:val="24"/>
          <w:szCs w:val="24"/>
          <w:u w:val="single"/>
        </w:rPr>
        <w:t>onclusion</w:t>
      </w:r>
      <w:r w:rsidRPr="00BB208F">
        <w:rPr>
          <w:rFonts w:ascii="Courier New" w:eastAsia="Times New Roman" w:hAnsi="Courier New" w:cs="Courier New"/>
          <w:color w:val="222222"/>
          <w:sz w:val="24"/>
          <w:szCs w:val="24"/>
        </w:rPr>
        <w:t xml:space="preserve">.  </w:t>
      </w:r>
      <w:r w:rsidRPr="002308B1">
        <w:rPr>
          <w:rFonts w:ascii="Courier New" w:hAnsi="Courier New" w:cs="Courier New"/>
          <w:sz w:val="24"/>
          <w:szCs w:val="24"/>
        </w:rPr>
        <w:t>For the reasons stated above, we reverse th</w:t>
      </w:r>
      <w:r w:rsidRPr="00F4100F">
        <w:rPr>
          <w:rFonts w:ascii="Courier New" w:hAnsi="Courier New" w:cs="Courier New"/>
          <w:sz w:val="24"/>
          <w:szCs w:val="24"/>
        </w:rPr>
        <w:t>e judge's allowance of the motion to dismiss the plaintiff's claim for handicap discrimination and the related claims under G. L. c. 151B</w:t>
      </w:r>
      <w:r>
        <w:rPr>
          <w:rFonts w:ascii="Courier New" w:hAnsi="Courier New" w:cs="Courier New"/>
          <w:sz w:val="24"/>
          <w:szCs w:val="24"/>
        </w:rPr>
        <w:t>,</w:t>
      </w:r>
      <w:r w:rsidRPr="00F4100F">
        <w:rPr>
          <w:rFonts w:ascii="Courier New" w:hAnsi="Courier New" w:cs="Courier New"/>
          <w:sz w:val="24"/>
          <w:szCs w:val="24"/>
        </w:rPr>
        <w:t xml:space="preserve"> and affirm the allowance of the motion as to the counts claiming an implied private cause of </w:t>
      </w:r>
      <w:r w:rsidRPr="007E50B7">
        <w:rPr>
          <w:rFonts w:ascii="Courier New" w:hAnsi="Courier New" w:cs="Courier New"/>
          <w:sz w:val="24"/>
          <w:szCs w:val="24"/>
        </w:rPr>
        <w:t xml:space="preserve">action under the act and wrongful termination in violation of public policy.  We remand the case to the Superior Court for </w:t>
      </w:r>
      <w:r w:rsidRPr="00AC1AF9">
        <w:rPr>
          <w:rFonts w:ascii="Courier New" w:hAnsi="Courier New" w:cs="Courier New"/>
          <w:sz w:val="24"/>
          <w:szCs w:val="24"/>
        </w:rPr>
        <w:t>further proceedings consistent with this opinion.</w:t>
      </w:r>
    </w:p>
    <w:p w14:paraId="696A49E3" w14:textId="6D9132DD" w:rsidR="00DB2BA6" w:rsidRPr="009A5215" w:rsidRDefault="00A06C07" w:rsidP="00EE6650">
      <w:pPr>
        <w:shd w:val="clear" w:color="auto" w:fill="FFFFFF"/>
        <w:spacing w:after="0" w:line="480" w:lineRule="auto"/>
        <w:rPr>
          <w:rFonts w:ascii="Courier New" w:hAnsi="Courier New" w:cs="Courier New"/>
          <w:sz w:val="24"/>
          <w:szCs w:val="24"/>
        </w:rPr>
      </w:pPr>
      <w:r w:rsidRPr="009A5215">
        <w:rPr>
          <w:rFonts w:ascii="Courier New" w:hAnsi="Courier New" w:cs="Courier New"/>
          <w:sz w:val="24"/>
          <w:szCs w:val="24"/>
        </w:rPr>
        <w:tab/>
      </w:r>
      <w:r w:rsidRPr="009A5215">
        <w:rPr>
          <w:rFonts w:ascii="Courier New" w:hAnsi="Courier New" w:cs="Courier New"/>
          <w:sz w:val="24"/>
          <w:szCs w:val="24"/>
        </w:rPr>
        <w:tab/>
      </w:r>
      <w:r w:rsidRPr="009A5215">
        <w:rPr>
          <w:rFonts w:ascii="Courier New" w:hAnsi="Courier New" w:cs="Courier New"/>
          <w:sz w:val="24"/>
          <w:szCs w:val="24"/>
        </w:rPr>
        <w:tab/>
      </w:r>
      <w:r w:rsidRPr="009A5215">
        <w:rPr>
          <w:rFonts w:ascii="Courier New" w:hAnsi="Courier New" w:cs="Courier New"/>
          <w:sz w:val="24"/>
          <w:szCs w:val="24"/>
        </w:rPr>
        <w:tab/>
      </w:r>
      <w:r w:rsidRPr="009A5215">
        <w:rPr>
          <w:rFonts w:ascii="Courier New" w:hAnsi="Courier New" w:cs="Courier New"/>
          <w:sz w:val="24"/>
          <w:szCs w:val="24"/>
        </w:rPr>
        <w:tab/>
      </w:r>
      <w:r w:rsidRPr="009A5215">
        <w:rPr>
          <w:rFonts w:ascii="Courier New" w:hAnsi="Courier New" w:cs="Courier New"/>
          <w:sz w:val="24"/>
          <w:szCs w:val="24"/>
        </w:rPr>
        <w:tab/>
      </w:r>
      <w:r w:rsidRPr="009A5215">
        <w:rPr>
          <w:rFonts w:ascii="Courier New" w:hAnsi="Courier New" w:cs="Courier New"/>
          <w:sz w:val="24"/>
          <w:szCs w:val="24"/>
        </w:rPr>
        <w:tab/>
      </w:r>
      <w:r w:rsidRPr="009F1DAD">
        <w:rPr>
          <w:rFonts w:ascii="Courier New" w:hAnsi="Courier New" w:cs="Courier New"/>
          <w:sz w:val="24"/>
          <w:szCs w:val="24"/>
          <w:u w:val="single"/>
        </w:rPr>
        <w:t>So ordered</w:t>
      </w:r>
      <w:r w:rsidRPr="009A5215">
        <w:rPr>
          <w:rFonts w:ascii="Courier New" w:hAnsi="Courier New" w:cs="Courier New"/>
          <w:sz w:val="24"/>
          <w:szCs w:val="24"/>
        </w:rPr>
        <w:t>.</w:t>
      </w:r>
    </w:p>
    <w:sectPr w:rsidR="00DB2BA6" w:rsidRPr="009A5215" w:rsidSect="000009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444E4" w14:textId="77777777" w:rsidR="004E75FC" w:rsidRDefault="004E75FC" w:rsidP="00765229">
      <w:pPr>
        <w:spacing w:after="0" w:line="240" w:lineRule="auto"/>
      </w:pPr>
      <w:r>
        <w:separator/>
      </w:r>
    </w:p>
  </w:endnote>
  <w:endnote w:type="continuationSeparator" w:id="0">
    <w:p w14:paraId="1A06ED7D" w14:textId="77777777" w:rsidR="004E75FC" w:rsidRDefault="004E75FC" w:rsidP="0076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268E" w14:textId="77777777" w:rsidR="003E6BBA" w:rsidRDefault="003E6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CDB9" w14:textId="77777777" w:rsidR="003E6BBA" w:rsidRDefault="003E6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5458" w14:textId="77777777" w:rsidR="003E6BBA" w:rsidRDefault="003E6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88974" w14:textId="77777777" w:rsidR="004E75FC" w:rsidRDefault="004E75FC" w:rsidP="00765229">
      <w:pPr>
        <w:spacing w:after="0" w:line="240" w:lineRule="auto"/>
      </w:pPr>
      <w:r>
        <w:separator/>
      </w:r>
    </w:p>
  </w:footnote>
  <w:footnote w:type="continuationSeparator" w:id="0">
    <w:p w14:paraId="094BCD02" w14:textId="77777777" w:rsidR="004E75FC" w:rsidRDefault="004E75FC" w:rsidP="00765229">
      <w:pPr>
        <w:spacing w:after="0" w:line="240" w:lineRule="auto"/>
      </w:pPr>
      <w:r>
        <w:continuationSeparator/>
      </w:r>
    </w:p>
  </w:footnote>
  <w:footnote w:id="1">
    <w:p w14:paraId="6DD5F843" w14:textId="43294B11" w:rsidR="004F6EF3" w:rsidRPr="00332B7B" w:rsidRDefault="00EE6650">
      <w:pPr>
        <w:pStyle w:val="FootnoteText"/>
        <w:rPr>
          <w:rFonts w:ascii="Courier New" w:hAnsi="Courier New" w:cs="Courier New"/>
          <w:sz w:val="24"/>
          <w:szCs w:val="24"/>
        </w:rPr>
      </w:pPr>
      <w:r w:rsidRPr="00332B7B">
        <w:rPr>
          <w:rFonts w:ascii="Courier New" w:hAnsi="Courier New" w:cs="Courier New"/>
          <w:sz w:val="24"/>
          <w:szCs w:val="24"/>
        </w:rPr>
        <w:tab/>
      </w:r>
      <w:r w:rsidR="004F6EF3" w:rsidRPr="00332B7B">
        <w:rPr>
          <w:rStyle w:val="FootnoteReference"/>
          <w:rFonts w:ascii="Courier New" w:hAnsi="Courier New" w:cs="Courier New"/>
          <w:sz w:val="24"/>
          <w:szCs w:val="24"/>
        </w:rPr>
        <w:footnoteRef/>
      </w:r>
      <w:r w:rsidRPr="00332B7B">
        <w:rPr>
          <w:rFonts w:ascii="Courier New" w:hAnsi="Courier New" w:cs="Courier New"/>
          <w:sz w:val="24"/>
          <w:szCs w:val="24"/>
        </w:rPr>
        <w:t xml:space="preserve"> </w:t>
      </w:r>
      <w:r w:rsidR="004F6EF3" w:rsidRPr="00332B7B">
        <w:rPr>
          <w:rFonts w:ascii="Courier New" w:hAnsi="Courier New" w:cs="Courier New"/>
          <w:sz w:val="24"/>
          <w:szCs w:val="24"/>
        </w:rPr>
        <w:t>Joanne Meredith Villaruz.</w:t>
      </w:r>
    </w:p>
  </w:footnote>
  <w:footnote w:id="2">
    <w:p w14:paraId="489DFB57" w14:textId="57DBB3A3" w:rsidR="00F67F83" w:rsidRPr="00332B7B" w:rsidRDefault="00B6583F" w:rsidP="00765229">
      <w:pPr>
        <w:pStyle w:val="FootnoteText"/>
        <w:rPr>
          <w:rFonts w:ascii="Courier New" w:hAnsi="Courier New" w:cs="Courier New"/>
          <w:sz w:val="24"/>
          <w:szCs w:val="24"/>
        </w:rPr>
      </w:pPr>
      <w:r w:rsidRPr="00332B7B">
        <w:rPr>
          <w:rFonts w:ascii="Courier New" w:hAnsi="Courier New" w:cs="Courier New"/>
          <w:sz w:val="24"/>
          <w:szCs w:val="24"/>
        </w:rPr>
        <w:tab/>
      </w:r>
      <w:r w:rsidR="00F67F83" w:rsidRPr="00332B7B">
        <w:rPr>
          <w:rStyle w:val="FootnoteReference"/>
          <w:rFonts w:ascii="Courier New" w:hAnsi="Courier New" w:cs="Courier New"/>
          <w:sz w:val="24"/>
          <w:szCs w:val="24"/>
        </w:rPr>
        <w:footnoteRef/>
      </w:r>
      <w:r w:rsidR="00F67F83" w:rsidRPr="00332B7B">
        <w:rPr>
          <w:rFonts w:ascii="Courier New" w:hAnsi="Courier New" w:cs="Courier New"/>
          <w:sz w:val="24"/>
          <w:szCs w:val="24"/>
        </w:rPr>
        <w:t xml:space="preserve"> We acknowledge the amicus brief</w:t>
      </w:r>
      <w:r w:rsidR="001C3650" w:rsidRPr="00332B7B">
        <w:rPr>
          <w:rFonts w:ascii="Courier New" w:hAnsi="Courier New" w:cs="Courier New"/>
          <w:sz w:val="24"/>
          <w:szCs w:val="24"/>
        </w:rPr>
        <w:t>s</w:t>
      </w:r>
      <w:r w:rsidR="00F67F83" w:rsidRPr="00332B7B">
        <w:rPr>
          <w:rFonts w:ascii="Courier New" w:hAnsi="Courier New" w:cs="Courier New"/>
          <w:sz w:val="24"/>
          <w:szCs w:val="24"/>
        </w:rPr>
        <w:t xml:space="preserve"> submitted by the </w:t>
      </w:r>
      <w:r w:rsidR="001C3650" w:rsidRPr="00332B7B">
        <w:rPr>
          <w:rFonts w:ascii="Courier New" w:hAnsi="Courier New" w:cs="Courier New"/>
          <w:sz w:val="24"/>
          <w:szCs w:val="24"/>
        </w:rPr>
        <w:t>Massachusetts Commission Against Discrimination</w:t>
      </w:r>
      <w:r w:rsidR="00837DFC" w:rsidRPr="00332B7B">
        <w:rPr>
          <w:rFonts w:ascii="Courier New" w:hAnsi="Courier New" w:cs="Courier New"/>
          <w:sz w:val="24"/>
          <w:szCs w:val="24"/>
        </w:rPr>
        <w:t>;</w:t>
      </w:r>
      <w:r w:rsidR="001C3650" w:rsidRPr="00332B7B">
        <w:rPr>
          <w:rFonts w:ascii="Courier New" w:hAnsi="Courier New" w:cs="Courier New"/>
          <w:sz w:val="24"/>
          <w:szCs w:val="24"/>
        </w:rPr>
        <w:t xml:space="preserve"> the National Federation of Independent Business Small Business Legal Center</w:t>
      </w:r>
      <w:r w:rsidR="00837DFC" w:rsidRPr="00332B7B">
        <w:rPr>
          <w:rFonts w:ascii="Courier New" w:hAnsi="Courier New" w:cs="Courier New"/>
          <w:sz w:val="24"/>
          <w:szCs w:val="24"/>
        </w:rPr>
        <w:t>;</w:t>
      </w:r>
      <w:r w:rsidR="001C3650" w:rsidRPr="00332B7B">
        <w:rPr>
          <w:rFonts w:ascii="Courier New" w:hAnsi="Courier New" w:cs="Courier New"/>
          <w:sz w:val="24"/>
          <w:szCs w:val="24"/>
        </w:rPr>
        <w:t xml:space="preserve"> and the Massachusetts Employment Lawyers Association, the </w:t>
      </w:r>
      <w:r w:rsidR="00F67F83" w:rsidRPr="00332B7B">
        <w:rPr>
          <w:rFonts w:ascii="Courier New" w:hAnsi="Courier New" w:cs="Courier New"/>
          <w:sz w:val="24"/>
          <w:szCs w:val="24"/>
        </w:rPr>
        <w:t>American Civil Liberties Union</w:t>
      </w:r>
      <w:r w:rsidR="00837DFC" w:rsidRPr="00332B7B">
        <w:rPr>
          <w:rFonts w:ascii="Courier New" w:hAnsi="Courier New" w:cs="Courier New"/>
          <w:sz w:val="24"/>
          <w:szCs w:val="24"/>
        </w:rPr>
        <w:t xml:space="preserve"> of Massachusetts</w:t>
      </w:r>
      <w:r w:rsidR="00F67F83" w:rsidRPr="00332B7B">
        <w:rPr>
          <w:rFonts w:ascii="Courier New" w:hAnsi="Courier New" w:cs="Courier New"/>
          <w:sz w:val="24"/>
          <w:szCs w:val="24"/>
        </w:rPr>
        <w:t>, GLBTQ Legal Advocates &amp; Defenders, Mental Health Legal Advisors Committee, Union of Minority Neighborhoods</w:t>
      </w:r>
      <w:r w:rsidR="00837DFC" w:rsidRPr="00332B7B">
        <w:rPr>
          <w:rFonts w:ascii="Courier New" w:hAnsi="Courier New" w:cs="Courier New"/>
          <w:sz w:val="24"/>
          <w:szCs w:val="24"/>
        </w:rPr>
        <w:t>, the Jewish Alliance for Law and Social Action, and Health Law Advocates</w:t>
      </w:r>
      <w:r w:rsidR="00F67F83" w:rsidRPr="00332B7B">
        <w:rPr>
          <w:rFonts w:ascii="Courier New" w:hAnsi="Courier New" w:cs="Courier New"/>
          <w:sz w:val="24"/>
          <w:szCs w:val="24"/>
        </w:rPr>
        <w:t>.</w:t>
      </w:r>
    </w:p>
  </w:footnote>
  <w:footnote w:id="3">
    <w:p w14:paraId="5A6DAD90" w14:textId="2EBD111F" w:rsidR="00F67F83" w:rsidRPr="00332B7B" w:rsidRDefault="00C61DFD" w:rsidP="00A1659F">
      <w:pPr>
        <w:pStyle w:val="FootnoteText"/>
        <w:rPr>
          <w:rFonts w:ascii="Courier New" w:hAnsi="Courier New" w:cs="Courier New"/>
          <w:sz w:val="24"/>
          <w:szCs w:val="24"/>
        </w:rPr>
      </w:pPr>
      <w:r w:rsidRPr="00332B7B">
        <w:rPr>
          <w:rFonts w:ascii="Courier New" w:hAnsi="Courier New" w:cs="Courier New"/>
          <w:sz w:val="24"/>
          <w:szCs w:val="24"/>
        </w:rPr>
        <w:tab/>
      </w:r>
      <w:r w:rsidR="00F67F83" w:rsidRPr="00332B7B">
        <w:rPr>
          <w:rStyle w:val="FootnoteReference"/>
          <w:rFonts w:ascii="Courier New" w:hAnsi="Courier New" w:cs="Courier New"/>
          <w:sz w:val="24"/>
          <w:szCs w:val="24"/>
        </w:rPr>
        <w:footnoteRef/>
      </w:r>
      <w:r w:rsidR="00F67F83" w:rsidRPr="00332B7B">
        <w:rPr>
          <w:rFonts w:ascii="Courier New" w:hAnsi="Courier New" w:cs="Courier New"/>
          <w:sz w:val="24"/>
          <w:szCs w:val="24"/>
        </w:rPr>
        <w:t xml:space="preserve"> In November</w:t>
      </w:r>
      <w:r w:rsidRPr="00332B7B">
        <w:rPr>
          <w:rFonts w:ascii="Courier New" w:hAnsi="Courier New" w:cs="Courier New"/>
          <w:sz w:val="24"/>
          <w:szCs w:val="24"/>
        </w:rPr>
        <w:t>,</w:t>
      </w:r>
      <w:r w:rsidR="00F67F83" w:rsidRPr="00332B7B">
        <w:rPr>
          <w:rFonts w:ascii="Courier New" w:hAnsi="Courier New" w:cs="Courier New"/>
          <w:sz w:val="24"/>
          <w:szCs w:val="24"/>
        </w:rPr>
        <w:t xml:space="preserve"> 2016, Massachusetts voters approved another initiative petition that legalized the recreational possession and use of marijuana by persons over twenty-one years of age. </w:t>
      </w:r>
      <w:r w:rsidRPr="00332B7B">
        <w:rPr>
          <w:rFonts w:ascii="Courier New" w:hAnsi="Courier New" w:cs="Courier New"/>
          <w:sz w:val="24"/>
          <w:szCs w:val="24"/>
        </w:rPr>
        <w:t xml:space="preserve"> </w:t>
      </w:r>
      <w:r w:rsidR="00F67F83" w:rsidRPr="00332B7B">
        <w:rPr>
          <w:rFonts w:ascii="Courier New" w:hAnsi="Courier New" w:cs="Courier New"/>
          <w:sz w:val="24"/>
          <w:szCs w:val="24"/>
        </w:rPr>
        <w:t xml:space="preserve">See St. 2016, c. </w:t>
      </w:r>
      <w:r w:rsidR="00A36A8C" w:rsidRPr="00332B7B">
        <w:rPr>
          <w:rFonts w:ascii="Courier New" w:hAnsi="Courier New" w:cs="Courier New"/>
          <w:sz w:val="24"/>
          <w:szCs w:val="24"/>
        </w:rPr>
        <w:t>3</w:t>
      </w:r>
      <w:r w:rsidR="00F67F83" w:rsidRPr="00332B7B">
        <w:rPr>
          <w:rFonts w:ascii="Courier New" w:hAnsi="Courier New" w:cs="Courier New"/>
          <w:sz w:val="24"/>
          <w:szCs w:val="24"/>
        </w:rPr>
        <w:t>34</w:t>
      </w:r>
      <w:r w:rsidR="000408FA" w:rsidRPr="00332B7B">
        <w:rPr>
          <w:rFonts w:ascii="Courier New" w:hAnsi="Courier New" w:cs="Courier New"/>
          <w:sz w:val="24"/>
          <w:szCs w:val="24"/>
        </w:rPr>
        <w:t>.</w:t>
      </w:r>
      <w:r w:rsidR="00F67F83" w:rsidRPr="00332B7B">
        <w:rPr>
          <w:rFonts w:ascii="Courier New" w:hAnsi="Courier New" w:cs="Courier New"/>
          <w:sz w:val="24"/>
          <w:szCs w:val="24"/>
        </w:rPr>
        <w:t xml:space="preserve">  Th</w:t>
      </w:r>
      <w:r w:rsidR="00A36A8C" w:rsidRPr="00332B7B">
        <w:rPr>
          <w:rFonts w:ascii="Courier New" w:hAnsi="Courier New" w:cs="Courier New"/>
          <w:sz w:val="24"/>
          <w:szCs w:val="24"/>
        </w:rPr>
        <w:t xml:space="preserve">is </w:t>
      </w:r>
      <w:r w:rsidR="00F67F83" w:rsidRPr="00332B7B">
        <w:rPr>
          <w:rFonts w:ascii="Courier New" w:hAnsi="Courier New" w:cs="Courier New"/>
          <w:sz w:val="24"/>
          <w:szCs w:val="24"/>
        </w:rPr>
        <w:t xml:space="preserve">initiative is irrelevant to this appeal, because the plaintiff's possession and use of marijuana for medical treatment was already lawful at the time </w:t>
      </w:r>
      <w:r w:rsidR="00CB3542">
        <w:rPr>
          <w:rFonts w:ascii="Courier New" w:hAnsi="Courier New" w:cs="Courier New"/>
          <w:sz w:val="24"/>
          <w:szCs w:val="24"/>
        </w:rPr>
        <w:t>her employment</w:t>
      </w:r>
      <w:r w:rsidR="00CB3542" w:rsidRPr="00332B7B">
        <w:rPr>
          <w:rFonts w:ascii="Courier New" w:hAnsi="Courier New" w:cs="Courier New"/>
          <w:sz w:val="24"/>
          <w:szCs w:val="24"/>
        </w:rPr>
        <w:t xml:space="preserve"> </w:t>
      </w:r>
      <w:r w:rsidR="00F67F83" w:rsidRPr="00332B7B">
        <w:rPr>
          <w:rFonts w:ascii="Courier New" w:hAnsi="Courier New" w:cs="Courier New"/>
          <w:sz w:val="24"/>
          <w:szCs w:val="24"/>
        </w:rPr>
        <w:t>was terminated for its use.</w:t>
      </w:r>
    </w:p>
  </w:footnote>
  <w:footnote w:id="4">
    <w:p w14:paraId="538D7A38" w14:textId="63BC9401" w:rsidR="00F67F83" w:rsidRPr="00332B7B" w:rsidRDefault="00130A32">
      <w:pPr>
        <w:pStyle w:val="FootnoteText"/>
        <w:rPr>
          <w:rFonts w:ascii="Courier New" w:hAnsi="Courier New" w:cs="Courier New"/>
          <w:sz w:val="24"/>
          <w:szCs w:val="24"/>
        </w:rPr>
      </w:pPr>
      <w:r w:rsidRPr="00332B7B">
        <w:rPr>
          <w:rFonts w:ascii="Courier New" w:hAnsi="Courier New" w:cs="Courier New"/>
          <w:sz w:val="24"/>
          <w:szCs w:val="24"/>
        </w:rPr>
        <w:tab/>
      </w:r>
      <w:r w:rsidR="00F67F83" w:rsidRPr="00332B7B">
        <w:rPr>
          <w:rStyle w:val="FootnoteReference"/>
          <w:rFonts w:ascii="Courier New" w:hAnsi="Courier New" w:cs="Courier New"/>
          <w:sz w:val="24"/>
          <w:szCs w:val="24"/>
        </w:rPr>
        <w:footnoteRef/>
      </w:r>
      <w:r w:rsidR="00F67F83" w:rsidRPr="00332B7B">
        <w:rPr>
          <w:rFonts w:ascii="Courier New" w:hAnsi="Courier New" w:cs="Courier New"/>
          <w:sz w:val="24"/>
          <w:szCs w:val="24"/>
        </w:rPr>
        <w:t xml:space="preserve"> The law defines the term "handicap" to mean "(</w:t>
      </w:r>
      <w:r w:rsidR="00F67F83" w:rsidRPr="005B644A">
        <w:rPr>
          <w:rFonts w:ascii="Courier New" w:hAnsi="Courier New" w:cs="Courier New"/>
          <w:sz w:val="24"/>
          <w:szCs w:val="24"/>
          <w:u w:val="single"/>
        </w:rPr>
        <w:t>a</w:t>
      </w:r>
      <w:r w:rsidR="00F67F83" w:rsidRPr="00332B7B">
        <w:rPr>
          <w:rFonts w:ascii="Courier New" w:hAnsi="Courier New" w:cs="Courier New"/>
          <w:sz w:val="24"/>
          <w:szCs w:val="24"/>
        </w:rPr>
        <w:t>) a physical or mental impairment which substantially limits one or more major life activities of a person; (</w:t>
      </w:r>
      <w:r w:rsidR="00F67F83" w:rsidRPr="005B644A">
        <w:rPr>
          <w:rFonts w:ascii="Courier New" w:hAnsi="Courier New" w:cs="Courier New"/>
          <w:sz w:val="24"/>
          <w:szCs w:val="24"/>
          <w:u w:val="single"/>
        </w:rPr>
        <w:t>b</w:t>
      </w:r>
      <w:r w:rsidR="00F67F83" w:rsidRPr="00332B7B">
        <w:rPr>
          <w:rFonts w:ascii="Courier New" w:hAnsi="Courier New" w:cs="Courier New"/>
          <w:sz w:val="24"/>
          <w:szCs w:val="24"/>
        </w:rPr>
        <w:t>) a record of having such impairment; or (</w:t>
      </w:r>
      <w:r w:rsidR="00F67F83" w:rsidRPr="005B644A">
        <w:rPr>
          <w:rFonts w:ascii="Courier New" w:hAnsi="Courier New" w:cs="Courier New"/>
          <w:sz w:val="24"/>
          <w:szCs w:val="24"/>
          <w:u w:val="single"/>
        </w:rPr>
        <w:t>c</w:t>
      </w:r>
      <w:r w:rsidR="00F67F83" w:rsidRPr="00332B7B">
        <w:rPr>
          <w:rFonts w:ascii="Courier New" w:hAnsi="Courier New" w:cs="Courier New"/>
          <w:sz w:val="24"/>
          <w:szCs w:val="24"/>
        </w:rPr>
        <w:t xml:space="preserve">) being regarded as having such impairment." </w:t>
      </w:r>
      <w:r w:rsidRPr="00332B7B">
        <w:rPr>
          <w:rFonts w:ascii="Courier New" w:hAnsi="Courier New" w:cs="Courier New"/>
          <w:sz w:val="24"/>
          <w:szCs w:val="24"/>
        </w:rPr>
        <w:t xml:space="preserve"> </w:t>
      </w:r>
      <w:r w:rsidR="00F67F83" w:rsidRPr="00332B7B">
        <w:rPr>
          <w:rFonts w:ascii="Courier New" w:hAnsi="Courier New" w:cs="Courier New"/>
          <w:sz w:val="24"/>
          <w:szCs w:val="24"/>
        </w:rPr>
        <w:t>G. L. c. 151B, § 1 (17).</w:t>
      </w:r>
      <w:r w:rsidRPr="00332B7B">
        <w:rPr>
          <w:rFonts w:ascii="Courier New" w:hAnsi="Courier New" w:cs="Courier New"/>
          <w:sz w:val="24"/>
          <w:szCs w:val="24"/>
        </w:rPr>
        <w:t xml:space="preserve"> </w:t>
      </w:r>
      <w:r w:rsidR="00F67F83" w:rsidRPr="00332B7B">
        <w:rPr>
          <w:rFonts w:ascii="Courier New" w:hAnsi="Courier New" w:cs="Courier New"/>
          <w:sz w:val="24"/>
          <w:szCs w:val="24"/>
        </w:rPr>
        <w:t xml:space="preserve"> "[H]andicapped person" means </w:t>
      </w:r>
      <w:r w:rsidR="00317801" w:rsidRPr="00332B7B">
        <w:rPr>
          <w:rFonts w:ascii="Courier New" w:hAnsi="Courier New" w:cs="Courier New"/>
          <w:sz w:val="24"/>
          <w:szCs w:val="24"/>
        </w:rPr>
        <w:t>"</w:t>
      </w:r>
      <w:r w:rsidR="00F67F83" w:rsidRPr="00332B7B">
        <w:rPr>
          <w:rFonts w:ascii="Courier New" w:hAnsi="Courier New" w:cs="Courier New"/>
          <w:sz w:val="24"/>
          <w:szCs w:val="24"/>
        </w:rPr>
        <w:t>any person who has a handicap.</w:t>
      </w:r>
      <w:r w:rsidR="00317801" w:rsidRPr="00332B7B">
        <w:rPr>
          <w:rFonts w:ascii="Courier New" w:hAnsi="Courier New" w:cs="Courier New"/>
          <w:sz w:val="24"/>
          <w:szCs w:val="24"/>
        </w:rPr>
        <w:t>"</w:t>
      </w:r>
      <w:r w:rsidRPr="00332B7B">
        <w:rPr>
          <w:rFonts w:ascii="Courier New" w:hAnsi="Courier New" w:cs="Courier New"/>
          <w:sz w:val="24"/>
          <w:szCs w:val="24"/>
        </w:rPr>
        <w:t xml:space="preserve"> </w:t>
      </w:r>
      <w:r w:rsidR="00F67F83" w:rsidRPr="00332B7B">
        <w:rPr>
          <w:rFonts w:ascii="Courier New" w:hAnsi="Courier New" w:cs="Courier New"/>
          <w:sz w:val="24"/>
          <w:szCs w:val="24"/>
        </w:rPr>
        <w:t xml:space="preserve"> G. L. c. 151B, § 1 (19).  A "qualified handicapped person" is "a handicapped person who is capable of performing the essential functions of a particular job, or who would be capable of performing the essential functions of a particular job with reasonable accommodation to the handicap."  G. L. c. 151B, § 1 (16).</w:t>
      </w:r>
    </w:p>
  </w:footnote>
  <w:footnote w:id="5">
    <w:p w14:paraId="1A628696" w14:textId="0A35833C" w:rsidR="00F67F83" w:rsidRPr="00332B7B" w:rsidRDefault="00F139FA">
      <w:pPr>
        <w:pStyle w:val="FootnoteText"/>
        <w:rPr>
          <w:rFonts w:ascii="Courier New" w:hAnsi="Courier New" w:cs="Courier New"/>
          <w:sz w:val="24"/>
          <w:szCs w:val="24"/>
        </w:rPr>
      </w:pPr>
      <w:r w:rsidRPr="00332B7B">
        <w:rPr>
          <w:rFonts w:ascii="Courier New" w:hAnsi="Courier New" w:cs="Courier New"/>
          <w:sz w:val="24"/>
          <w:szCs w:val="24"/>
        </w:rPr>
        <w:tab/>
      </w:r>
      <w:r w:rsidR="00F67F83" w:rsidRPr="00332B7B">
        <w:rPr>
          <w:rStyle w:val="FootnoteReference"/>
          <w:rFonts w:ascii="Courier New" w:hAnsi="Courier New" w:cs="Courier New"/>
          <w:sz w:val="24"/>
          <w:szCs w:val="24"/>
        </w:rPr>
        <w:footnoteRef/>
      </w:r>
      <w:r w:rsidR="00F67F83" w:rsidRPr="00332B7B">
        <w:rPr>
          <w:rFonts w:ascii="Courier New" w:hAnsi="Courier New" w:cs="Courier New"/>
          <w:sz w:val="24"/>
          <w:szCs w:val="24"/>
        </w:rPr>
        <w:t xml:space="preserve"> </w:t>
      </w:r>
      <w:r w:rsidR="00934CF6" w:rsidRPr="00332B7B">
        <w:rPr>
          <w:rFonts w:ascii="Courier New" w:hAnsi="Courier New" w:cs="Courier New"/>
          <w:sz w:val="24"/>
          <w:szCs w:val="24"/>
        </w:rPr>
        <w:t xml:space="preserve">"Reasonable accommodation" is not a defined term in G. L. c. 151B, § 1, but it is defined in guidelines regarding handicap discrimination issued by the Massachusetts Commission Against Discrimination:  </w:t>
      </w:r>
      <w:r w:rsidR="00F67F83" w:rsidRPr="00332B7B">
        <w:rPr>
          <w:rFonts w:ascii="Courier New" w:hAnsi="Courier New" w:cs="Courier New"/>
          <w:sz w:val="24"/>
          <w:szCs w:val="24"/>
        </w:rPr>
        <w:t xml:space="preserve">"A </w:t>
      </w:r>
      <w:r w:rsidR="00395941" w:rsidRPr="00332B7B">
        <w:rPr>
          <w:rFonts w:ascii="Courier New" w:hAnsi="Courier New" w:cs="Courier New"/>
          <w:sz w:val="24"/>
          <w:szCs w:val="24"/>
        </w:rPr>
        <w:t>'</w:t>
      </w:r>
      <w:r w:rsidR="00F67F83" w:rsidRPr="00332B7B">
        <w:rPr>
          <w:rFonts w:ascii="Courier New" w:hAnsi="Courier New" w:cs="Courier New"/>
          <w:sz w:val="24"/>
          <w:szCs w:val="24"/>
        </w:rPr>
        <w:t>reasonable accommodation</w:t>
      </w:r>
      <w:r w:rsidR="00395941" w:rsidRPr="00332B7B">
        <w:rPr>
          <w:rFonts w:ascii="Courier New" w:hAnsi="Courier New" w:cs="Courier New"/>
          <w:sz w:val="24"/>
          <w:szCs w:val="24"/>
        </w:rPr>
        <w:t>'</w:t>
      </w:r>
      <w:r w:rsidR="00F67F83" w:rsidRPr="00332B7B">
        <w:rPr>
          <w:rFonts w:ascii="Courier New" w:hAnsi="Courier New" w:cs="Courier New"/>
          <w:sz w:val="24"/>
          <w:szCs w:val="24"/>
        </w:rPr>
        <w:t xml:space="preserve"> is any adjustment or modification to a job (or the way a job is done), employment practice, or work environment that makes it possible for a handicapped individual to perform the essential functions of the position involved and to enjoy equal terms, conditions and benefits of employment"</w:t>
      </w:r>
      <w:r w:rsidR="00522CF9" w:rsidRPr="00332B7B">
        <w:rPr>
          <w:rFonts w:ascii="Courier New" w:hAnsi="Courier New" w:cs="Courier New"/>
          <w:sz w:val="24"/>
          <w:szCs w:val="24"/>
        </w:rPr>
        <w:t xml:space="preserve"> (footnote omitted).</w:t>
      </w:r>
      <w:r w:rsidR="00F67F83" w:rsidRPr="00332B7B">
        <w:rPr>
          <w:rFonts w:ascii="Courier New" w:hAnsi="Courier New" w:cs="Courier New"/>
          <w:sz w:val="24"/>
          <w:szCs w:val="24"/>
        </w:rPr>
        <w:t xml:space="preserve">  Massachusetts Commission Against Discrimination, Guidelines: </w:t>
      </w:r>
      <w:r w:rsidRPr="00332B7B">
        <w:rPr>
          <w:rFonts w:ascii="Courier New" w:hAnsi="Courier New" w:cs="Courier New"/>
          <w:sz w:val="24"/>
          <w:szCs w:val="24"/>
        </w:rPr>
        <w:t xml:space="preserve"> </w:t>
      </w:r>
      <w:r w:rsidR="00F67F83" w:rsidRPr="00332B7B">
        <w:rPr>
          <w:rFonts w:ascii="Courier New" w:hAnsi="Courier New" w:cs="Courier New"/>
          <w:sz w:val="24"/>
          <w:szCs w:val="24"/>
        </w:rPr>
        <w:t>Employment Discrimination on the Basis of Handicap Chapter 151B § II.C (1998) (MCAD Guidelines).</w:t>
      </w:r>
    </w:p>
  </w:footnote>
  <w:footnote w:id="6">
    <w:p w14:paraId="49477970" w14:textId="7D59D4BD" w:rsidR="00F67F83" w:rsidRPr="00332B7B" w:rsidRDefault="00F139FA">
      <w:pPr>
        <w:pStyle w:val="FootnoteText"/>
        <w:rPr>
          <w:rFonts w:ascii="Courier New" w:hAnsi="Courier New" w:cs="Courier New"/>
          <w:sz w:val="24"/>
          <w:szCs w:val="24"/>
        </w:rPr>
      </w:pPr>
      <w:r w:rsidRPr="00332B7B">
        <w:rPr>
          <w:rFonts w:ascii="Courier New" w:hAnsi="Courier New" w:cs="Courier New"/>
          <w:sz w:val="24"/>
          <w:szCs w:val="24"/>
        </w:rPr>
        <w:tab/>
      </w:r>
      <w:r w:rsidR="00F67F83" w:rsidRPr="00332B7B">
        <w:rPr>
          <w:rStyle w:val="FootnoteReference"/>
          <w:rFonts w:ascii="Courier New" w:hAnsi="Courier New" w:cs="Courier New"/>
          <w:sz w:val="24"/>
          <w:szCs w:val="24"/>
        </w:rPr>
        <w:footnoteRef/>
      </w:r>
      <w:r w:rsidR="00F67F83" w:rsidRPr="00332B7B">
        <w:rPr>
          <w:rFonts w:ascii="Courier New" w:hAnsi="Courier New" w:cs="Courier New"/>
          <w:sz w:val="24"/>
          <w:szCs w:val="24"/>
        </w:rPr>
        <w:t xml:space="preserve"> Barbuto's complaint does not specify which "major life activity" her Crohn's disease impairs.  However, accepting the facts alleged in the complaint as true, it appears that the disease significantly impairs her ability to work, which is a major life activity.</w:t>
      </w:r>
      <w:r w:rsidRPr="00332B7B">
        <w:rPr>
          <w:rFonts w:ascii="Courier New" w:hAnsi="Courier New" w:cs="Courier New"/>
          <w:sz w:val="24"/>
          <w:szCs w:val="24"/>
        </w:rPr>
        <w:t xml:space="preserve"> </w:t>
      </w:r>
      <w:r w:rsidR="00F67F83" w:rsidRPr="00332B7B">
        <w:rPr>
          <w:rFonts w:ascii="Courier New" w:hAnsi="Courier New" w:cs="Courier New"/>
          <w:sz w:val="24"/>
          <w:szCs w:val="24"/>
        </w:rPr>
        <w:t xml:space="preserve"> See </w:t>
      </w:r>
      <w:r w:rsidR="006533F3" w:rsidRPr="00332B7B">
        <w:rPr>
          <w:rFonts w:ascii="Courier New" w:hAnsi="Courier New" w:cs="Courier New"/>
          <w:sz w:val="24"/>
          <w:szCs w:val="24"/>
        </w:rPr>
        <w:t xml:space="preserve">G. L. c. 151B, § 1 (20); </w:t>
      </w:r>
      <w:r w:rsidR="00F67F83" w:rsidRPr="00332B7B">
        <w:rPr>
          <w:rFonts w:ascii="Courier New" w:hAnsi="Courier New" w:cs="Courier New"/>
          <w:sz w:val="24"/>
          <w:szCs w:val="24"/>
          <w:u w:val="single"/>
        </w:rPr>
        <w:t>New Bedford</w:t>
      </w:r>
      <w:r w:rsidR="00F67F83" w:rsidRPr="00332B7B">
        <w:rPr>
          <w:rFonts w:ascii="Courier New" w:hAnsi="Courier New" w:cs="Courier New"/>
          <w:sz w:val="24"/>
          <w:szCs w:val="24"/>
        </w:rPr>
        <w:t xml:space="preserve"> v. </w:t>
      </w:r>
      <w:r w:rsidR="00F67F83" w:rsidRPr="00332B7B">
        <w:rPr>
          <w:rFonts w:ascii="Courier New" w:hAnsi="Courier New" w:cs="Courier New"/>
          <w:sz w:val="24"/>
          <w:szCs w:val="24"/>
          <w:u w:val="single"/>
        </w:rPr>
        <w:t>Massachusetts Com</w:t>
      </w:r>
      <w:r w:rsidRPr="00332B7B">
        <w:rPr>
          <w:rFonts w:ascii="Courier New" w:hAnsi="Courier New" w:cs="Courier New"/>
          <w:sz w:val="24"/>
          <w:szCs w:val="24"/>
          <w:u w:val="single"/>
        </w:rPr>
        <w:t>m</w:t>
      </w:r>
      <w:r w:rsidR="00F67F83" w:rsidRPr="00332B7B">
        <w:rPr>
          <w:rFonts w:ascii="Courier New" w:hAnsi="Courier New" w:cs="Courier New"/>
          <w:sz w:val="24"/>
          <w:szCs w:val="24"/>
          <w:u w:val="single"/>
        </w:rPr>
        <w:t>'n Against Discrimination</w:t>
      </w:r>
      <w:r w:rsidR="00F67F83" w:rsidRPr="00332B7B">
        <w:rPr>
          <w:rFonts w:ascii="Courier New" w:hAnsi="Courier New" w:cs="Courier New"/>
          <w:sz w:val="24"/>
          <w:szCs w:val="24"/>
        </w:rPr>
        <w:t>, 440 Mass. 450, 464-</w:t>
      </w:r>
      <w:r w:rsidR="00E50A85" w:rsidRPr="00332B7B">
        <w:rPr>
          <w:rFonts w:ascii="Courier New" w:hAnsi="Courier New" w:cs="Courier New"/>
          <w:sz w:val="24"/>
          <w:szCs w:val="24"/>
        </w:rPr>
        <w:t xml:space="preserve">465 </w:t>
      </w:r>
      <w:r w:rsidR="00F67F83" w:rsidRPr="00332B7B">
        <w:rPr>
          <w:rFonts w:ascii="Courier New" w:hAnsi="Courier New" w:cs="Courier New"/>
          <w:sz w:val="24"/>
          <w:szCs w:val="24"/>
        </w:rPr>
        <w:t>(2003)</w:t>
      </w:r>
      <w:r w:rsidR="006533F3" w:rsidRPr="00332B7B">
        <w:rPr>
          <w:rFonts w:ascii="Courier New" w:hAnsi="Courier New" w:cs="Courier New"/>
          <w:sz w:val="24"/>
          <w:szCs w:val="24"/>
        </w:rPr>
        <w:t>.</w:t>
      </w:r>
      <w:r w:rsidRPr="00332B7B">
        <w:rPr>
          <w:rFonts w:ascii="Courier New" w:hAnsi="Courier New" w:cs="Courier New"/>
          <w:sz w:val="24"/>
          <w:szCs w:val="24"/>
        </w:rPr>
        <w:t xml:space="preserve"> </w:t>
      </w:r>
      <w:r w:rsidR="00F67F83" w:rsidRPr="00332B7B">
        <w:rPr>
          <w:rFonts w:ascii="Courier New" w:hAnsi="Courier New" w:cs="Courier New"/>
          <w:sz w:val="24"/>
          <w:szCs w:val="24"/>
        </w:rPr>
        <w:t xml:space="preserve"> We also note that eating </w:t>
      </w:r>
      <w:r w:rsidR="006533F3" w:rsidRPr="00332B7B">
        <w:rPr>
          <w:rFonts w:ascii="Courier New" w:hAnsi="Courier New" w:cs="Courier New"/>
          <w:sz w:val="24"/>
          <w:szCs w:val="24"/>
        </w:rPr>
        <w:t xml:space="preserve">is widely recognized </w:t>
      </w:r>
      <w:r w:rsidR="00F67F83" w:rsidRPr="00332B7B">
        <w:rPr>
          <w:rFonts w:ascii="Courier New" w:hAnsi="Courier New" w:cs="Courier New"/>
          <w:sz w:val="24"/>
          <w:szCs w:val="24"/>
        </w:rPr>
        <w:t xml:space="preserve">as a major life activity under </w:t>
      </w:r>
      <w:r w:rsidR="00AE4EAB">
        <w:rPr>
          <w:rFonts w:ascii="Courier New" w:hAnsi="Courier New" w:cs="Courier New"/>
          <w:sz w:val="24"/>
          <w:szCs w:val="24"/>
        </w:rPr>
        <w:t>F</w:t>
      </w:r>
      <w:r w:rsidR="00AE4EAB" w:rsidRPr="00332B7B">
        <w:rPr>
          <w:rFonts w:ascii="Courier New" w:hAnsi="Courier New" w:cs="Courier New"/>
          <w:sz w:val="24"/>
          <w:szCs w:val="24"/>
        </w:rPr>
        <w:t xml:space="preserve">ederal </w:t>
      </w:r>
      <w:r w:rsidR="00F67F83" w:rsidRPr="00332B7B">
        <w:rPr>
          <w:rFonts w:ascii="Courier New" w:hAnsi="Courier New" w:cs="Courier New"/>
          <w:sz w:val="24"/>
          <w:szCs w:val="24"/>
        </w:rPr>
        <w:t xml:space="preserve">antidiscrimination </w:t>
      </w:r>
      <w:r w:rsidR="006533F3" w:rsidRPr="00332B7B">
        <w:rPr>
          <w:rFonts w:ascii="Courier New" w:hAnsi="Courier New" w:cs="Courier New"/>
          <w:sz w:val="24"/>
          <w:szCs w:val="24"/>
        </w:rPr>
        <w:t xml:space="preserve">case </w:t>
      </w:r>
      <w:r w:rsidR="00F67F83" w:rsidRPr="00332B7B">
        <w:rPr>
          <w:rFonts w:ascii="Courier New" w:hAnsi="Courier New" w:cs="Courier New"/>
          <w:sz w:val="24"/>
          <w:szCs w:val="24"/>
        </w:rPr>
        <w:t>law.</w:t>
      </w:r>
      <w:r w:rsidRPr="00332B7B">
        <w:rPr>
          <w:rFonts w:ascii="Courier New" w:hAnsi="Courier New" w:cs="Courier New"/>
          <w:sz w:val="24"/>
          <w:szCs w:val="24"/>
        </w:rPr>
        <w:t xml:space="preserve"> </w:t>
      </w:r>
      <w:r w:rsidR="00F67F83" w:rsidRPr="00332B7B">
        <w:rPr>
          <w:rFonts w:ascii="Courier New" w:hAnsi="Courier New" w:cs="Courier New"/>
          <w:sz w:val="24"/>
          <w:szCs w:val="24"/>
        </w:rPr>
        <w:t xml:space="preserve"> See </w:t>
      </w:r>
      <w:r w:rsidR="00F67F83" w:rsidRPr="00332B7B">
        <w:rPr>
          <w:rFonts w:ascii="Courier New" w:hAnsi="Courier New" w:cs="Courier New"/>
          <w:sz w:val="24"/>
          <w:szCs w:val="24"/>
          <w:u w:val="single"/>
        </w:rPr>
        <w:t>Kapche</w:t>
      </w:r>
      <w:r w:rsidR="00F67F83" w:rsidRPr="00332B7B">
        <w:rPr>
          <w:rFonts w:ascii="Courier New" w:hAnsi="Courier New" w:cs="Courier New"/>
          <w:sz w:val="24"/>
          <w:szCs w:val="24"/>
        </w:rPr>
        <w:t xml:space="preserve"> v. </w:t>
      </w:r>
      <w:r w:rsidR="00F67F83" w:rsidRPr="00332B7B">
        <w:rPr>
          <w:rFonts w:ascii="Courier New" w:hAnsi="Courier New" w:cs="Courier New"/>
          <w:sz w:val="24"/>
          <w:szCs w:val="24"/>
          <w:u w:val="single"/>
        </w:rPr>
        <w:t>Holder</w:t>
      </w:r>
      <w:r w:rsidR="00F67F83" w:rsidRPr="00332B7B">
        <w:rPr>
          <w:rFonts w:ascii="Courier New" w:hAnsi="Courier New" w:cs="Courier New"/>
          <w:sz w:val="24"/>
          <w:szCs w:val="24"/>
        </w:rPr>
        <w:t>, 677 F.3d 454, 461 &amp; n.6 (D.C. Cir. 2012)</w:t>
      </w:r>
      <w:r w:rsidR="00934CF6" w:rsidRPr="00332B7B">
        <w:rPr>
          <w:rFonts w:ascii="Courier New" w:hAnsi="Courier New" w:cs="Courier New"/>
          <w:sz w:val="24"/>
          <w:szCs w:val="24"/>
        </w:rPr>
        <w:t>,</w:t>
      </w:r>
      <w:r w:rsidR="006533F3" w:rsidRPr="00332B7B">
        <w:rPr>
          <w:rFonts w:ascii="Courier New" w:hAnsi="Courier New" w:cs="Courier New"/>
          <w:sz w:val="24"/>
          <w:szCs w:val="24"/>
        </w:rPr>
        <w:t xml:space="preserve"> and cases cited.</w:t>
      </w:r>
    </w:p>
  </w:footnote>
  <w:footnote w:id="7">
    <w:p w14:paraId="1F556EC6" w14:textId="71078464" w:rsidR="003B25FC" w:rsidRPr="00332B7B" w:rsidRDefault="003B25FC" w:rsidP="003B25FC">
      <w:pPr>
        <w:pStyle w:val="FootnoteText"/>
        <w:rPr>
          <w:rFonts w:ascii="Courier New" w:hAnsi="Courier New" w:cs="Courier New"/>
          <w:sz w:val="24"/>
          <w:szCs w:val="24"/>
        </w:rPr>
      </w:pPr>
      <w:r w:rsidRPr="00332B7B">
        <w:rPr>
          <w:rFonts w:ascii="Courier New" w:hAnsi="Courier New" w:cs="Courier New"/>
          <w:sz w:val="24"/>
          <w:szCs w:val="24"/>
        </w:rPr>
        <w:tab/>
      </w:r>
      <w:r w:rsidRPr="00332B7B">
        <w:rPr>
          <w:rStyle w:val="FootnoteReference"/>
          <w:rFonts w:ascii="Courier New" w:hAnsi="Courier New" w:cs="Courier New"/>
          <w:sz w:val="24"/>
          <w:szCs w:val="24"/>
        </w:rPr>
        <w:footnoteRef/>
      </w:r>
      <w:r w:rsidRPr="00332B7B">
        <w:rPr>
          <w:rFonts w:ascii="Courier New" w:hAnsi="Courier New" w:cs="Courier New"/>
          <w:sz w:val="24"/>
          <w:szCs w:val="24"/>
        </w:rPr>
        <w:t xml:space="preserve"> The language of the Massachusetts medical marijuana act distinguishes this case from a California Supreme Court decision that denied an employee</w:t>
      </w:r>
      <w:r w:rsidR="00521515" w:rsidRPr="00332B7B">
        <w:rPr>
          <w:rFonts w:ascii="Courier New" w:hAnsi="Courier New" w:cs="Courier New"/>
          <w:sz w:val="24"/>
          <w:szCs w:val="24"/>
        </w:rPr>
        <w:t>'s</w:t>
      </w:r>
      <w:r w:rsidRPr="00332B7B">
        <w:rPr>
          <w:rFonts w:ascii="Courier New" w:hAnsi="Courier New" w:cs="Courier New"/>
          <w:sz w:val="24"/>
          <w:szCs w:val="24"/>
        </w:rPr>
        <w:t xml:space="preserve"> challenge under the State's handicap discrimination law to a termination based on the employee's use of medical marijuana.  The California medical marijuana law at issue in </w:t>
      </w:r>
      <w:r w:rsidRPr="00332B7B">
        <w:rPr>
          <w:rFonts w:ascii="Courier New" w:hAnsi="Courier New" w:cs="Courier New"/>
          <w:sz w:val="24"/>
          <w:szCs w:val="24"/>
          <w:u w:val="single"/>
        </w:rPr>
        <w:t>Ross</w:t>
      </w:r>
      <w:r w:rsidRPr="00332B7B">
        <w:rPr>
          <w:rFonts w:ascii="Courier New" w:hAnsi="Courier New" w:cs="Courier New"/>
          <w:sz w:val="24"/>
          <w:szCs w:val="24"/>
        </w:rPr>
        <w:t xml:space="preserve"> v. </w:t>
      </w:r>
      <w:r w:rsidRPr="00332B7B">
        <w:rPr>
          <w:rFonts w:ascii="Courier New" w:hAnsi="Courier New" w:cs="Courier New"/>
          <w:sz w:val="24"/>
          <w:szCs w:val="24"/>
          <w:u w:val="single"/>
        </w:rPr>
        <w:t>RagingWire Telecomm. Inc</w:t>
      </w:r>
      <w:r w:rsidRPr="00332B7B">
        <w:rPr>
          <w:rFonts w:ascii="Courier New" w:hAnsi="Courier New" w:cs="Courier New"/>
          <w:sz w:val="24"/>
          <w:szCs w:val="24"/>
        </w:rPr>
        <w:t>., 42 Cal.</w:t>
      </w:r>
      <w:r w:rsidR="00AE4EAB">
        <w:rPr>
          <w:rFonts w:ascii="Courier New" w:hAnsi="Courier New" w:cs="Courier New"/>
          <w:sz w:val="24"/>
          <w:szCs w:val="24"/>
        </w:rPr>
        <w:t xml:space="preserve"> </w:t>
      </w:r>
      <w:r w:rsidRPr="00332B7B">
        <w:rPr>
          <w:rFonts w:ascii="Courier New" w:hAnsi="Courier New" w:cs="Courier New"/>
          <w:sz w:val="24"/>
          <w:szCs w:val="24"/>
        </w:rPr>
        <w:t>4th 920, 927-928 (2008), did not contain language protecting medical marijuana users from the denial of any right or privilege.</w:t>
      </w:r>
    </w:p>
    <w:p w14:paraId="2B876119" w14:textId="77777777" w:rsidR="003B25FC" w:rsidRPr="00332B7B" w:rsidRDefault="003B25FC" w:rsidP="003B25FC">
      <w:pPr>
        <w:pStyle w:val="FootnoteText"/>
        <w:rPr>
          <w:rFonts w:ascii="Courier New" w:hAnsi="Courier New" w:cs="Courier New"/>
          <w:sz w:val="24"/>
          <w:szCs w:val="24"/>
        </w:rPr>
      </w:pPr>
    </w:p>
    <w:p w14:paraId="31C40644" w14:textId="486ED256" w:rsidR="003B25FC" w:rsidRPr="00332B7B" w:rsidRDefault="003B25FC" w:rsidP="003B25FC">
      <w:pPr>
        <w:pStyle w:val="FootnoteText"/>
        <w:rPr>
          <w:rFonts w:ascii="Courier New" w:hAnsi="Courier New" w:cs="Courier New"/>
          <w:sz w:val="24"/>
          <w:szCs w:val="24"/>
        </w:rPr>
      </w:pPr>
      <w:r w:rsidRPr="00332B7B">
        <w:rPr>
          <w:rFonts w:ascii="Courier New" w:hAnsi="Courier New" w:cs="Courier New"/>
          <w:sz w:val="24"/>
          <w:szCs w:val="24"/>
        </w:rPr>
        <w:tab/>
        <w:t xml:space="preserve">In other published cases where State Supreme Courts have rejected employees' claims for relief from their termination of employment because of their use of medical marijuana, the employees did not bring handicap discrimination claims.  In </w:t>
      </w:r>
      <w:r w:rsidRPr="00332B7B">
        <w:rPr>
          <w:rFonts w:ascii="Courier New" w:hAnsi="Courier New" w:cs="Courier New"/>
          <w:sz w:val="24"/>
          <w:szCs w:val="24"/>
          <w:u w:val="single"/>
        </w:rPr>
        <w:t>Coats</w:t>
      </w:r>
      <w:r w:rsidRPr="00332B7B">
        <w:rPr>
          <w:rFonts w:ascii="Courier New" w:hAnsi="Courier New" w:cs="Courier New"/>
          <w:sz w:val="24"/>
          <w:szCs w:val="24"/>
        </w:rPr>
        <w:t xml:space="preserve"> v. </w:t>
      </w:r>
      <w:r w:rsidRPr="00332B7B">
        <w:rPr>
          <w:rFonts w:ascii="Courier New" w:hAnsi="Courier New" w:cs="Courier New"/>
          <w:sz w:val="24"/>
          <w:szCs w:val="24"/>
          <w:u w:val="single"/>
        </w:rPr>
        <w:t>Dish Network, LLC</w:t>
      </w:r>
      <w:r w:rsidRPr="00332B7B">
        <w:rPr>
          <w:rFonts w:ascii="Courier New" w:hAnsi="Courier New" w:cs="Courier New"/>
          <w:sz w:val="24"/>
          <w:szCs w:val="24"/>
        </w:rPr>
        <w:t>, 350 P.3d 849, 851 (</w:t>
      </w:r>
      <w:r w:rsidR="00AE1D93" w:rsidRPr="00332B7B">
        <w:rPr>
          <w:rFonts w:ascii="Courier New" w:hAnsi="Courier New" w:cs="Courier New"/>
          <w:sz w:val="24"/>
          <w:szCs w:val="24"/>
        </w:rPr>
        <w:t xml:space="preserve">Colo. </w:t>
      </w:r>
      <w:r w:rsidRPr="00332B7B">
        <w:rPr>
          <w:rFonts w:ascii="Courier New" w:hAnsi="Courier New" w:cs="Courier New"/>
          <w:sz w:val="24"/>
          <w:szCs w:val="24"/>
        </w:rPr>
        <w:t xml:space="preserve">2015), the plaintiff brought a wrongful termination claim, alleging that his termination was in violation of a </w:t>
      </w:r>
      <w:r w:rsidR="009A0AD4" w:rsidRPr="00332B7B">
        <w:rPr>
          <w:rFonts w:ascii="Courier New" w:hAnsi="Courier New" w:cs="Courier New"/>
          <w:sz w:val="24"/>
          <w:szCs w:val="24"/>
        </w:rPr>
        <w:t>S</w:t>
      </w:r>
      <w:r w:rsidRPr="00332B7B">
        <w:rPr>
          <w:rFonts w:ascii="Courier New" w:hAnsi="Courier New" w:cs="Courier New"/>
          <w:sz w:val="24"/>
          <w:szCs w:val="24"/>
        </w:rPr>
        <w:t xml:space="preserve">tate statute that barred an employer from discharging an employee based on the employee's participation in "lawful activities" off-site during nonworking hours.  The Supreme Court of Colorado affirmed the dismissal of the claim, concluding that the Legislature did not intend the statute to apply to an activity, such as the possession of marijuana, that was unlawful under Federal law.  </w:t>
      </w:r>
      <w:r w:rsidRPr="00332B7B">
        <w:rPr>
          <w:rFonts w:ascii="Courier New" w:hAnsi="Courier New" w:cs="Courier New"/>
          <w:sz w:val="24"/>
          <w:szCs w:val="24"/>
          <w:u w:val="single"/>
        </w:rPr>
        <w:t>Id</w:t>
      </w:r>
      <w:r w:rsidRPr="00332B7B">
        <w:rPr>
          <w:rFonts w:ascii="Courier New" w:hAnsi="Courier New" w:cs="Courier New"/>
          <w:sz w:val="24"/>
          <w:szCs w:val="24"/>
        </w:rPr>
        <w:t xml:space="preserve">. at 853.  In </w:t>
      </w:r>
      <w:r w:rsidRPr="00332B7B">
        <w:rPr>
          <w:rFonts w:ascii="Courier New" w:hAnsi="Courier New" w:cs="Courier New"/>
          <w:sz w:val="24"/>
          <w:szCs w:val="24"/>
          <w:u w:val="single"/>
        </w:rPr>
        <w:t>Roe</w:t>
      </w:r>
      <w:r w:rsidRPr="00332B7B">
        <w:rPr>
          <w:rFonts w:ascii="Courier New" w:hAnsi="Courier New" w:cs="Courier New"/>
          <w:sz w:val="24"/>
          <w:szCs w:val="24"/>
        </w:rPr>
        <w:t xml:space="preserve"> v. </w:t>
      </w:r>
      <w:r w:rsidRPr="00332B7B">
        <w:rPr>
          <w:rFonts w:ascii="Courier New" w:hAnsi="Courier New" w:cs="Courier New"/>
          <w:sz w:val="24"/>
          <w:szCs w:val="24"/>
          <w:u w:val="single"/>
        </w:rPr>
        <w:t>Teletech Customer Care M</w:t>
      </w:r>
      <w:r w:rsidR="009A0AD4" w:rsidRPr="00332B7B">
        <w:rPr>
          <w:rFonts w:ascii="Courier New" w:hAnsi="Courier New" w:cs="Courier New"/>
          <w:sz w:val="24"/>
          <w:szCs w:val="24"/>
          <w:u w:val="single"/>
        </w:rPr>
        <w:t>gt.</w:t>
      </w:r>
      <w:r w:rsidRPr="00332B7B">
        <w:rPr>
          <w:rFonts w:ascii="Courier New" w:hAnsi="Courier New" w:cs="Courier New"/>
          <w:sz w:val="24"/>
          <w:szCs w:val="24"/>
          <w:u w:val="single"/>
        </w:rPr>
        <w:t xml:space="preserve"> (Colorado) LLC</w:t>
      </w:r>
      <w:r w:rsidRPr="00332B7B">
        <w:rPr>
          <w:rFonts w:ascii="Courier New" w:hAnsi="Courier New" w:cs="Courier New"/>
          <w:sz w:val="24"/>
          <w:szCs w:val="24"/>
        </w:rPr>
        <w:t>, 171 Wash.</w:t>
      </w:r>
      <w:r w:rsidR="00AE4EAB">
        <w:rPr>
          <w:rFonts w:ascii="Courier New" w:hAnsi="Courier New" w:cs="Courier New"/>
          <w:sz w:val="24"/>
          <w:szCs w:val="24"/>
        </w:rPr>
        <w:t xml:space="preserve"> </w:t>
      </w:r>
      <w:r w:rsidRPr="00332B7B">
        <w:rPr>
          <w:rFonts w:ascii="Courier New" w:hAnsi="Courier New" w:cs="Courier New"/>
          <w:sz w:val="24"/>
          <w:szCs w:val="24"/>
        </w:rPr>
        <w:t xml:space="preserve">2d 736, 760 (2011), the Washington Supreme Court affirmed the allowance of summary judgment in favor of the employer on the plaintiff's wrongful termination claims, holding that the </w:t>
      </w:r>
      <w:r w:rsidR="009A0AD4" w:rsidRPr="00332B7B">
        <w:rPr>
          <w:rFonts w:ascii="Courier New" w:hAnsi="Courier New" w:cs="Courier New"/>
          <w:sz w:val="24"/>
          <w:szCs w:val="24"/>
        </w:rPr>
        <w:t>S</w:t>
      </w:r>
      <w:r w:rsidRPr="00332B7B">
        <w:rPr>
          <w:rFonts w:ascii="Courier New" w:hAnsi="Courier New" w:cs="Courier New"/>
          <w:sz w:val="24"/>
          <w:szCs w:val="24"/>
        </w:rPr>
        <w:t>tate's medical marijuana law did not create a private right of action and did not proclaim a public policy prohibiting the discharge of an emplo</w:t>
      </w:r>
      <w:r w:rsidR="001F4ED7">
        <w:rPr>
          <w:rFonts w:ascii="Courier New" w:hAnsi="Courier New" w:cs="Courier New"/>
          <w:sz w:val="24"/>
          <w:szCs w:val="24"/>
        </w:rPr>
        <w:t>yee for medical marijuana use.</w:t>
      </w:r>
    </w:p>
  </w:footnote>
  <w:footnote w:id="8">
    <w:p w14:paraId="210A4B6E" w14:textId="6D4E01EF" w:rsidR="00E80F5E" w:rsidRPr="00332B7B" w:rsidRDefault="00E80F5E" w:rsidP="001F4ED7">
      <w:pPr>
        <w:pStyle w:val="FootnoteText"/>
        <w:ind w:firstLine="720"/>
        <w:rPr>
          <w:rFonts w:ascii="Courier New" w:hAnsi="Courier New" w:cs="Courier New"/>
          <w:sz w:val="24"/>
          <w:szCs w:val="24"/>
        </w:rPr>
      </w:pPr>
      <w:r w:rsidRPr="00332B7B">
        <w:rPr>
          <w:rStyle w:val="FootnoteReference"/>
          <w:rFonts w:ascii="Courier New" w:hAnsi="Courier New" w:cs="Courier New"/>
          <w:sz w:val="24"/>
          <w:szCs w:val="24"/>
        </w:rPr>
        <w:footnoteRef/>
      </w:r>
      <w:r w:rsidRPr="00332B7B">
        <w:rPr>
          <w:rFonts w:ascii="Courier New" w:hAnsi="Courier New" w:cs="Courier New"/>
          <w:sz w:val="24"/>
          <w:szCs w:val="24"/>
        </w:rPr>
        <w:t xml:space="preserve"> See </w:t>
      </w:r>
      <w:r w:rsidRPr="00332B7B">
        <w:rPr>
          <w:rFonts w:ascii="Courier New" w:hAnsi="Courier New" w:cs="Courier New"/>
          <w:sz w:val="24"/>
          <w:szCs w:val="24"/>
          <w:u w:val="single"/>
        </w:rPr>
        <w:t>National Organization for Reform of Marijuana Laws (NORML)</w:t>
      </w:r>
      <w:r w:rsidRPr="00332B7B">
        <w:rPr>
          <w:rFonts w:ascii="Courier New" w:hAnsi="Courier New" w:cs="Courier New"/>
          <w:sz w:val="24"/>
          <w:szCs w:val="24"/>
        </w:rPr>
        <w:t xml:space="preserve"> v. </w:t>
      </w:r>
      <w:r w:rsidRPr="00332B7B">
        <w:rPr>
          <w:rFonts w:ascii="Courier New" w:hAnsi="Courier New" w:cs="Courier New"/>
          <w:sz w:val="24"/>
          <w:szCs w:val="24"/>
          <w:u w:val="single"/>
        </w:rPr>
        <w:t>Bell</w:t>
      </w:r>
      <w:r w:rsidRPr="00332B7B">
        <w:rPr>
          <w:rFonts w:ascii="Courier New" w:hAnsi="Courier New" w:cs="Courier New"/>
          <w:sz w:val="24"/>
          <w:szCs w:val="24"/>
        </w:rPr>
        <w:t>, 488 F. Supp. 123, 134-137 (D.D.C. 1980) (discussing legislative history of Controlled Substances Act</w:t>
      </w:r>
      <w:r w:rsidR="00725E18" w:rsidRPr="00332B7B">
        <w:rPr>
          <w:rFonts w:ascii="Courier New" w:hAnsi="Courier New" w:cs="Courier New"/>
          <w:sz w:val="24"/>
          <w:szCs w:val="24"/>
        </w:rPr>
        <w:t xml:space="preserve">); </w:t>
      </w:r>
      <w:r w:rsidR="00725E18" w:rsidRPr="00332B7B">
        <w:rPr>
          <w:rFonts w:ascii="Courier New" w:hAnsi="Courier New" w:cs="Courier New"/>
          <w:sz w:val="24"/>
          <w:szCs w:val="24"/>
          <w:u w:val="single"/>
        </w:rPr>
        <w:t>id</w:t>
      </w:r>
      <w:r w:rsidR="00725E18" w:rsidRPr="00332B7B">
        <w:rPr>
          <w:rFonts w:ascii="Courier New" w:hAnsi="Courier New" w:cs="Courier New"/>
          <w:sz w:val="24"/>
          <w:szCs w:val="24"/>
        </w:rPr>
        <w:t>. at 135 (</w:t>
      </w:r>
      <w:r w:rsidRPr="00332B7B">
        <w:rPr>
          <w:rFonts w:ascii="Courier New" w:hAnsi="Courier New" w:cs="Courier New"/>
          <w:sz w:val="24"/>
          <w:szCs w:val="24"/>
        </w:rPr>
        <w:t>in 1970 "few reliable scientific studies existed that could give accurate information to the legislators").</w:t>
      </w:r>
    </w:p>
  </w:footnote>
  <w:footnote w:id="9">
    <w:p w14:paraId="062D62F7" w14:textId="03EF7378" w:rsidR="009E2D78" w:rsidRPr="00332B7B" w:rsidRDefault="009E2D78" w:rsidP="009E2D78">
      <w:pPr>
        <w:pStyle w:val="FootnoteText"/>
        <w:rPr>
          <w:rFonts w:ascii="Courier New" w:hAnsi="Courier New" w:cs="Courier New"/>
          <w:sz w:val="24"/>
          <w:szCs w:val="24"/>
        </w:rPr>
      </w:pPr>
      <w:r w:rsidRPr="00332B7B">
        <w:rPr>
          <w:rFonts w:ascii="Courier New" w:hAnsi="Courier New" w:cs="Courier New"/>
          <w:sz w:val="24"/>
          <w:szCs w:val="24"/>
        </w:rPr>
        <w:tab/>
      </w:r>
      <w:r w:rsidRPr="00332B7B">
        <w:rPr>
          <w:rStyle w:val="FootnoteReference"/>
          <w:rFonts w:ascii="Courier New" w:hAnsi="Courier New" w:cs="Courier New"/>
          <w:sz w:val="24"/>
          <w:szCs w:val="24"/>
        </w:rPr>
        <w:footnoteRef/>
      </w:r>
      <w:r w:rsidRPr="00332B7B">
        <w:rPr>
          <w:rFonts w:ascii="Courier New" w:hAnsi="Courier New" w:cs="Courier New"/>
          <w:sz w:val="24"/>
          <w:szCs w:val="24"/>
        </w:rPr>
        <w:t xml:space="preserve"> </w:t>
      </w:r>
      <w:r w:rsidR="00D77A7F" w:rsidRPr="00332B7B">
        <w:rPr>
          <w:rFonts w:ascii="Courier New" w:hAnsi="Courier New" w:cs="Courier New"/>
          <w:sz w:val="24"/>
          <w:szCs w:val="24"/>
        </w:rPr>
        <w:t>T</w:t>
      </w:r>
      <w:r w:rsidRPr="00332B7B">
        <w:rPr>
          <w:rFonts w:ascii="Courier New" w:hAnsi="Courier New" w:cs="Courier New"/>
          <w:sz w:val="24"/>
          <w:szCs w:val="24"/>
        </w:rPr>
        <w:t>he defendants in this case have waived the argument that Federal preemption requires the conclusion that an employee's use of medical marijuana is facially unreasonable as an accommodation</w:t>
      </w:r>
      <w:r w:rsidR="00BE6BD1" w:rsidRPr="00332B7B">
        <w:rPr>
          <w:rFonts w:ascii="Courier New" w:hAnsi="Courier New" w:cs="Courier New"/>
          <w:sz w:val="24"/>
          <w:szCs w:val="24"/>
        </w:rPr>
        <w:t>.  We note that</w:t>
      </w:r>
      <w:r w:rsidR="00A06C07" w:rsidRPr="00332B7B">
        <w:rPr>
          <w:rFonts w:ascii="Courier New" w:hAnsi="Courier New" w:cs="Courier New"/>
          <w:sz w:val="24"/>
          <w:szCs w:val="24"/>
        </w:rPr>
        <w:t xml:space="preserve"> t</w:t>
      </w:r>
      <w:r w:rsidR="00D77A7F" w:rsidRPr="00332B7B">
        <w:rPr>
          <w:rFonts w:ascii="Courier New" w:hAnsi="Courier New" w:cs="Courier New"/>
          <w:sz w:val="24"/>
          <w:szCs w:val="24"/>
        </w:rPr>
        <w:t xml:space="preserve">he Oregon Supreme Court rested its decision </w:t>
      </w:r>
      <w:r w:rsidR="00A06C07" w:rsidRPr="00332B7B">
        <w:rPr>
          <w:rFonts w:ascii="Courier New" w:hAnsi="Courier New" w:cs="Courier New"/>
          <w:sz w:val="24"/>
          <w:szCs w:val="24"/>
        </w:rPr>
        <w:t xml:space="preserve">that an employee's use of </w:t>
      </w:r>
      <w:r w:rsidR="00D77A7F" w:rsidRPr="00332B7B">
        <w:rPr>
          <w:rFonts w:ascii="Courier New" w:hAnsi="Courier New" w:cs="Courier New"/>
          <w:sz w:val="24"/>
          <w:szCs w:val="24"/>
        </w:rPr>
        <w:t xml:space="preserve">medical marijuana </w:t>
      </w:r>
      <w:r w:rsidR="00A06C07" w:rsidRPr="00332B7B">
        <w:rPr>
          <w:rFonts w:ascii="Courier New" w:hAnsi="Courier New" w:cs="Courier New"/>
          <w:sz w:val="24"/>
          <w:szCs w:val="24"/>
        </w:rPr>
        <w:t xml:space="preserve">was not </w:t>
      </w:r>
      <w:r w:rsidR="00D77A7F" w:rsidRPr="00332B7B">
        <w:rPr>
          <w:rFonts w:ascii="Courier New" w:hAnsi="Courier New" w:cs="Courier New"/>
          <w:sz w:val="24"/>
          <w:szCs w:val="24"/>
        </w:rPr>
        <w:t xml:space="preserve">a reasonable accommodation under the State's disability act on this ground. </w:t>
      </w:r>
      <w:r w:rsidR="009A0AD4" w:rsidRPr="00332B7B">
        <w:rPr>
          <w:rFonts w:ascii="Courier New" w:hAnsi="Courier New" w:cs="Courier New"/>
          <w:sz w:val="24"/>
          <w:szCs w:val="24"/>
        </w:rPr>
        <w:t xml:space="preserve"> </w:t>
      </w:r>
      <w:r w:rsidR="00D77A7F" w:rsidRPr="00332B7B">
        <w:rPr>
          <w:rFonts w:ascii="Courier New" w:hAnsi="Courier New" w:cs="Courier New"/>
          <w:sz w:val="24"/>
          <w:szCs w:val="24"/>
          <w:u w:val="single"/>
        </w:rPr>
        <w:t>Emerald Steel Fabricators, Inc</w:t>
      </w:r>
      <w:r w:rsidR="00D77A7F" w:rsidRPr="00332B7B">
        <w:rPr>
          <w:rFonts w:ascii="Courier New" w:hAnsi="Courier New" w:cs="Courier New"/>
          <w:sz w:val="24"/>
          <w:szCs w:val="24"/>
        </w:rPr>
        <w:t xml:space="preserve">. v. </w:t>
      </w:r>
      <w:r w:rsidR="00D77A7F" w:rsidRPr="00332B7B">
        <w:rPr>
          <w:rFonts w:ascii="Courier New" w:hAnsi="Courier New" w:cs="Courier New"/>
          <w:sz w:val="24"/>
          <w:szCs w:val="24"/>
          <w:u w:val="single"/>
        </w:rPr>
        <w:t xml:space="preserve">Bureau of Labor </w:t>
      </w:r>
      <w:r w:rsidR="00AE4EAB">
        <w:rPr>
          <w:rFonts w:ascii="Courier New" w:hAnsi="Courier New" w:cs="Courier New"/>
          <w:sz w:val="24"/>
          <w:szCs w:val="24"/>
          <w:u w:val="single"/>
        </w:rPr>
        <w:t>&amp;</w:t>
      </w:r>
      <w:r w:rsidR="00AE4EAB" w:rsidRPr="00332B7B">
        <w:rPr>
          <w:rFonts w:ascii="Courier New" w:hAnsi="Courier New" w:cs="Courier New"/>
          <w:sz w:val="24"/>
          <w:szCs w:val="24"/>
          <w:u w:val="single"/>
        </w:rPr>
        <w:t xml:space="preserve"> </w:t>
      </w:r>
      <w:r w:rsidR="00D77A7F" w:rsidRPr="00332B7B">
        <w:rPr>
          <w:rFonts w:ascii="Courier New" w:hAnsi="Courier New" w:cs="Courier New"/>
          <w:sz w:val="24"/>
          <w:szCs w:val="24"/>
          <w:u w:val="single"/>
        </w:rPr>
        <w:t>Indus</w:t>
      </w:r>
      <w:r w:rsidR="009A0AD4" w:rsidRPr="00332B7B">
        <w:rPr>
          <w:rFonts w:ascii="Courier New" w:hAnsi="Courier New" w:cs="Courier New"/>
          <w:sz w:val="24"/>
          <w:szCs w:val="24"/>
        </w:rPr>
        <w:t>.</w:t>
      </w:r>
      <w:r w:rsidR="00D77A7F" w:rsidRPr="00332B7B">
        <w:rPr>
          <w:rFonts w:ascii="Courier New" w:hAnsi="Courier New" w:cs="Courier New"/>
          <w:sz w:val="24"/>
          <w:szCs w:val="24"/>
        </w:rPr>
        <w:t>, 348 Or. 159, 189-190 (2010).</w:t>
      </w:r>
    </w:p>
  </w:footnote>
  <w:footnote w:id="10">
    <w:p w14:paraId="7805326C" w14:textId="514C4AAF" w:rsidR="00F67F83" w:rsidRPr="00332B7B" w:rsidRDefault="00F67F83" w:rsidP="001F4ED7">
      <w:pPr>
        <w:pStyle w:val="FootnoteText"/>
        <w:ind w:firstLine="720"/>
        <w:rPr>
          <w:rFonts w:ascii="Courier New" w:hAnsi="Courier New" w:cs="Courier New"/>
          <w:sz w:val="24"/>
          <w:szCs w:val="24"/>
        </w:rPr>
      </w:pPr>
      <w:r w:rsidRPr="00332B7B">
        <w:rPr>
          <w:rStyle w:val="FootnoteReference"/>
          <w:rFonts w:ascii="Courier New" w:hAnsi="Courier New" w:cs="Courier New"/>
          <w:sz w:val="24"/>
          <w:szCs w:val="24"/>
        </w:rPr>
        <w:footnoteRef/>
      </w:r>
      <w:r w:rsidRPr="00332B7B">
        <w:rPr>
          <w:rFonts w:ascii="Courier New" w:hAnsi="Courier New" w:cs="Courier New"/>
          <w:sz w:val="24"/>
          <w:szCs w:val="24"/>
        </w:rPr>
        <w:t xml:space="preserve"> </w:t>
      </w:r>
      <w:r w:rsidRPr="00332B7B">
        <w:rPr>
          <w:rFonts w:ascii="Courier New" w:eastAsia="Times New Roman" w:hAnsi="Courier New" w:cs="Courier New"/>
          <w:sz w:val="24"/>
          <w:szCs w:val="24"/>
        </w:rPr>
        <w:t xml:space="preserve">As noted earlier, we recognize that the Massachusetts medical marijuana act does not require any employer to permit on-site marijuana use as an accommodation to an employee.  See </w:t>
      </w:r>
      <w:r w:rsidR="00ED406C" w:rsidRPr="00332B7B">
        <w:rPr>
          <w:rFonts w:ascii="Courier New" w:eastAsia="Times New Roman" w:hAnsi="Courier New" w:cs="Courier New"/>
          <w:sz w:val="24"/>
          <w:szCs w:val="24"/>
        </w:rPr>
        <w:t>St. 2012, c. 369,</w:t>
      </w:r>
      <w:r w:rsidRPr="00332B7B">
        <w:rPr>
          <w:rFonts w:ascii="Courier New" w:eastAsia="Times New Roman" w:hAnsi="Courier New" w:cs="Courier New"/>
          <w:sz w:val="24"/>
          <w:szCs w:val="24"/>
        </w:rPr>
        <w:t xml:space="preserve"> § 7</w:t>
      </w:r>
      <w:r w:rsidR="00AE4EAB">
        <w:rPr>
          <w:rFonts w:ascii="Courier New" w:eastAsia="Times New Roman" w:hAnsi="Courier New" w:cs="Courier New"/>
          <w:sz w:val="24"/>
          <w:szCs w:val="24"/>
        </w:rPr>
        <w:t xml:space="preserve"> </w:t>
      </w:r>
      <w:r w:rsidRPr="00332B7B">
        <w:rPr>
          <w:rFonts w:ascii="Courier New" w:eastAsia="Times New Roman" w:hAnsi="Courier New" w:cs="Courier New"/>
          <w:sz w:val="24"/>
          <w:szCs w:val="24"/>
        </w:rPr>
        <w:t>(D).</w:t>
      </w:r>
    </w:p>
  </w:footnote>
  <w:footnote w:id="11">
    <w:p w14:paraId="7CBDBC79" w14:textId="2D6AA79E" w:rsidR="00A06C07" w:rsidRPr="00305A62" w:rsidRDefault="00A06C07" w:rsidP="00A06C07">
      <w:pPr>
        <w:pStyle w:val="FootnoteText"/>
        <w:rPr>
          <w:rFonts w:ascii="Courier New" w:hAnsi="Courier New" w:cs="Courier New"/>
          <w:sz w:val="24"/>
          <w:szCs w:val="24"/>
        </w:rPr>
      </w:pPr>
      <w:r w:rsidRPr="00332B7B">
        <w:rPr>
          <w:rFonts w:ascii="Courier New" w:hAnsi="Courier New" w:cs="Courier New"/>
          <w:sz w:val="24"/>
          <w:szCs w:val="24"/>
        </w:rPr>
        <w:tab/>
      </w:r>
      <w:r w:rsidRPr="00332B7B">
        <w:rPr>
          <w:rStyle w:val="FootnoteReference"/>
          <w:rFonts w:ascii="Courier New" w:hAnsi="Courier New" w:cs="Courier New"/>
          <w:sz w:val="24"/>
          <w:szCs w:val="24"/>
        </w:rPr>
        <w:footnoteRef/>
      </w:r>
      <w:r w:rsidRPr="00332B7B">
        <w:rPr>
          <w:rFonts w:ascii="Courier New" w:hAnsi="Courier New" w:cs="Courier New"/>
          <w:sz w:val="24"/>
          <w:szCs w:val="24"/>
        </w:rPr>
        <w:t xml:space="preserve"> The voter information booklet prepared by the Secretary </w:t>
      </w:r>
      <w:r w:rsidR="00726184" w:rsidRPr="00332B7B">
        <w:rPr>
          <w:rFonts w:ascii="Courier New" w:hAnsi="Courier New" w:cs="Courier New"/>
          <w:sz w:val="24"/>
          <w:szCs w:val="24"/>
        </w:rPr>
        <w:t>of the Commonwealth</w:t>
      </w:r>
      <w:r w:rsidR="001A6252" w:rsidRPr="00332B7B">
        <w:rPr>
          <w:rFonts w:ascii="Courier New" w:hAnsi="Courier New" w:cs="Courier New"/>
          <w:sz w:val="24"/>
          <w:szCs w:val="24"/>
        </w:rPr>
        <w:t xml:space="preserve"> (Secretary)</w:t>
      </w:r>
      <w:r w:rsidR="00726184" w:rsidRPr="00332B7B">
        <w:rPr>
          <w:rFonts w:ascii="Courier New" w:hAnsi="Courier New" w:cs="Courier New"/>
          <w:sz w:val="24"/>
          <w:szCs w:val="24"/>
        </w:rPr>
        <w:t xml:space="preserve"> </w:t>
      </w:r>
      <w:r w:rsidR="001A6252" w:rsidRPr="00332B7B">
        <w:rPr>
          <w:rFonts w:ascii="Courier New" w:hAnsi="Courier New" w:cs="Courier New"/>
          <w:sz w:val="24"/>
          <w:szCs w:val="24"/>
        </w:rPr>
        <w:t>"</w:t>
      </w:r>
      <w:r w:rsidRPr="00332B7B">
        <w:rPr>
          <w:rFonts w:ascii="Courier New" w:hAnsi="Courier New" w:cs="Courier New"/>
          <w:sz w:val="24"/>
          <w:szCs w:val="24"/>
        </w:rPr>
        <w:t xml:space="preserve">is a single, comprehensive collection of the information that is officially available to voters in advance of the election.  For each ballot question, the </w:t>
      </w:r>
      <w:r w:rsidR="001A6252" w:rsidRPr="00332B7B">
        <w:rPr>
          <w:rFonts w:ascii="Courier New" w:hAnsi="Courier New" w:cs="Courier New"/>
          <w:sz w:val="24"/>
          <w:szCs w:val="24"/>
        </w:rPr>
        <w:t xml:space="preserve">guide </w:t>
      </w:r>
      <w:r w:rsidRPr="00332B7B">
        <w:rPr>
          <w:rFonts w:ascii="Courier New" w:hAnsi="Courier New" w:cs="Courier New"/>
          <w:sz w:val="24"/>
          <w:szCs w:val="24"/>
        </w:rPr>
        <w:t xml:space="preserve">contains (i) the title given to the question by the Attorney General and the Secretary; (ii) the Attorney General's summary in full; (iii) the two one-sentence statements prepared by the Attorney General and the Secretary describing the effect of a </w:t>
      </w:r>
      <w:r w:rsidR="00AE4EAB">
        <w:rPr>
          <w:rFonts w:ascii="Courier New" w:hAnsi="Courier New" w:cs="Courier New"/>
          <w:sz w:val="24"/>
          <w:szCs w:val="24"/>
        </w:rPr>
        <w:t>'</w:t>
      </w:r>
      <w:r w:rsidRPr="00332B7B">
        <w:rPr>
          <w:rFonts w:ascii="Courier New" w:hAnsi="Courier New" w:cs="Courier New"/>
          <w:sz w:val="24"/>
          <w:szCs w:val="24"/>
        </w:rPr>
        <w:t>yes</w:t>
      </w:r>
      <w:r w:rsidR="00AE4EAB">
        <w:rPr>
          <w:rFonts w:ascii="Courier New" w:hAnsi="Courier New" w:cs="Courier New"/>
          <w:sz w:val="24"/>
          <w:szCs w:val="24"/>
        </w:rPr>
        <w:t>'</w:t>
      </w:r>
      <w:r w:rsidR="00AE4EAB" w:rsidRPr="00332B7B">
        <w:rPr>
          <w:rFonts w:ascii="Courier New" w:hAnsi="Courier New" w:cs="Courier New"/>
          <w:sz w:val="24"/>
          <w:szCs w:val="24"/>
        </w:rPr>
        <w:t xml:space="preserve"> </w:t>
      </w:r>
      <w:r w:rsidRPr="00332B7B">
        <w:rPr>
          <w:rFonts w:ascii="Courier New" w:hAnsi="Courier New" w:cs="Courier New"/>
          <w:sz w:val="24"/>
          <w:szCs w:val="24"/>
        </w:rPr>
        <w:t xml:space="preserve">and a </w:t>
      </w:r>
      <w:r w:rsidR="00AE4EAB">
        <w:rPr>
          <w:rFonts w:ascii="Courier New" w:hAnsi="Courier New" w:cs="Courier New"/>
          <w:sz w:val="24"/>
          <w:szCs w:val="24"/>
        </w:rPr>
        <w:t>'</w:t>
      </w:r>
      <w:r w:rsidRPr="00332B7B">
        <w:rPr>
          <w:rFonts w:ascii="Courier New" w:hAnsi="Courier New" w:cs="Courier New"/>
          <w:sz w:val="24"/>
          <w:szCs w:val="24"/>
        </w:rPr>
        <w:t>no</w:t>
      </w:r>
      <w:r w:rsidR="00AE4EAB">
        <w:rPr>
          <w:rFonts w:ascii="Courier New" w:hAnsi="Courier New" w:cs="Courier New"/>
          <w:sz w:val="24"/>
          <w:szCs w:val="24"/>
        </w:rPr>
        <w:t>'</w:t>
      </w:r>
      <w:r w:rsidR="00AE4EAB" w:rsidRPr="00332B7B">
        <w:rPr>
          <w:rFonts w:ascii="Courier New" w:hAnsi="Courier New" w:cs="Courier New"/>
          <w:sz w:val="24"/>
          <w:szCs w:val="24"/>
        </w:rPr>
        <w:t xml:space="preserve"> </w:t>
      </w:r>
      <w:r w:rsidRPr="00332B7B">
        <w:rPr>
          <w:rFonts w:ascii="Courier New" w:hAnsi="Courier New" w:cs="Courier New"/>
          <w:sz w:val="24"/>
          <w:szCs w:val="24"/>
        </w:rPr>
        <w:t xml:space="preserve">vote; (iv) a statement prepared by the Secretary of Administration and Finance describing the fiscal impact of the proposed act; (v) any legislative committee majority reports, together with the names of the majority and minority members of the committees that may have considered the proposed act; (vi) a statement of votes of the General Court on the proposed act, if any; (vii) arguments, not exceeding 150 words each, for and against the proposed act submitted by its proponents and opponents; and (viii) the full text of the proposed act itself."  </w:t>
      </w:r>
      <w:r w:rsidRPr="00332B7B">
        <w:rPr>
          <w:rFonts w:ascii="Courier New" w:hAnsi="Courier New" w:cs="Courier New"/>
          <w:sz w:val="24"/>
          <w:szCs w:val="24"/>
          <w:u w:val="single"/>
        </w:rPr>
        <w:t>Hensley</w:t>
      </w:r>
      <w:r w:rsidRPr="00332B7B">
        <w:rPr>
          <w:rFonts w:ascii="Courier New" w:hAnsi="Courier New" w:cs="Courier New"/>
          <w:sz w:val="24"/>
          <w:szCs w:val="24"/>
        </w:rPr>
        <w:t xml:space="preserve"> v. </w:t>
      </w:r>
      <w:r w:rsidRPr="00332B7B">
        <w:rPr>
          <w:rFonts w:ascii="Courier New" w:hAnsi="Courier New" w:cs="Courier New"/>
          <w:sz w:val="24"/>
          <w:szCs w:val="24"/>
          <w:u w:val="single"/>
        </w:rPr>
        <w:t>Attorney Gen</w:t>
      </w:r>
      <w:r w:rsidR="001A6252" w:rsidRPr="001C136D">
        <w:rPr>
          <w:rFonts w:ascii="Courier New" w:hAnsi="Courier New" w:cs="Courier New"/>
          <w:sz w:val="24"/>
          <w:szCs w:val="24"/>
        </w:rPr>
        <w:t>.</w:t>
      </w:r>
      <w:r w:rsidRPr="00332B7B">
        <w:rPr>
          <w:rFonts w:ascii="Courier New" w:hAnsi="Courier New" w:cs="Courier New"/>
          <w:sz w:val="24"/>
          <w:szCs w:val="24"/>
        </w:rPr>
        <w:t>, 474 Mass. 651, 660 n.14 (2016), citing art. 48, General Provisions, IV,</w:t>
      </w:r>
      <w:r w:rsidR="001A6252" w:rsidRPr="00332B7B">
        <w:rPr>
          <w:rFonts w:ascii="Courier New" w:hAnsi="Courier New" w:cs="Courier New"/>
          <w:sz w:val="24"/>
          <w:szCs w:val="24"/>
        </w:rPr>
        <w:t xml:space="preserve"> of the Amendments to the Massachusetts Constitution,</w:t>
      </w:r>
      <w:r w:rsidRPr="00332B7B">
        <w:rPr>
          <w:rFonts w:ascii="Courier New" w:hAnsi="Courier New" w:cs="Courier New"/>
          <w:sz w:val="24"/>
          <w:szCs w:val="24"/>
        </w:rPr>
        <w:t xml:space="preserve"> as amended by art. 108</w:t>
      </w:r>
      <w:r w:rsidR="001A6252" w:rsidRPr="00332B7B">
        <w:rPr>
          <w:rFonts w:ascii="Courier New" w:hAnsi="Courier New" w:cs="Courier New"/>
          <w:sz w:val="24"/>
          <w:szCs w:val="24"/>
        </w:rPr>
        <w:t xml:space="preserve"> of the Amendments</w:t>
      </w:r>
      <w:r w:rsidRPr="00332B7B">
        <w:rPr>
          <w:rFonts w:ascii="Courier New" w:hAnsi="Courier New" w:cs="Courier New"/>
          <w:sz w:val="24"/>
          <w:szCs w:val="24"/>
        </w:rPr>
        <w:t>; and G. L. c. 54, §§ 53</w:t>
      </w:r>
      <w:r w:rsidR="00AE4EAB">
        <w:rPr>
          <w:rFonts w:ascii="Courier New" w:hAnsi="Courier New" w:cs="Courier New"/>
          <w:sz w:val="24"/>
          <w:szCs w:val="24"/>
        </w:rPr>
        <w:t>,</w:t>
      </w:r>
      <w:r w:rsidRPr="00332B7B">
        <w:rPr>
          <w:rFonts w:ascii="Courier New" w:hAnsi="Courier New" w:cs="Courier New"/>
          <w:sz w:val="24"/>
          <w:szCs w:val="24"/>
        </w:rPr>
        <w:t xml:space="preserve">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F342" w14:textId="77777777" w:rsidR="00F67F83" w:rsidRDefault="00F67F83" w:rsidP="000009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B0B2F" w14:textId="77777777" w:rsidR="00F67F83" w:rsidRDefault="00F67F83" w:rsidP="000009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CAAE" w14:textId="48A9D96F" w:rsidR="00F67F83" w:rsidRPr="008F0A80" w:rsidRDefault="00F67F83" w:rsidP="000009B4">
    <w:pPr>
      <w:pStyle w:val="Header"/>
      <w:framePr w:wrap="around" w:vAnchor="text" w:hAnchor="margin" w:xAlign="right" w:y="1"/>
      <w:rPr>
        <w:rStyle w:val="PageNumber"/>
        <w:rFonts w:ascii="Courier New" w:hAnsi="Courier New" w:cs="Courier New"/>
        <w:sz w:val="24"/>
        <w:szCs w:val="24"/>
      </w:rPr>
    </w:pPr>
    <w:r w:rsidRPr="008F0A80">
      <w:rPr>
        <w:rStyle w:val="PageNumber"/>
        <w:rFonts w:ascii="Courier New" w:hAnsi="Courier New" w:cs="Courier New"/>
        <w:sz w:val="24"/>
        <w:szCs w:val="24"/>
      </w:rPr>
      <w:fldChar w:fldCharType="begin"/>
    </w:r>
    <w:r w:rsidRPr="008F0A80">
      <w:rPr>
        <w:rStyle w:val="PageNumber"/>
        <w:rFonts w:ascii="Courier New" w:hAnsi="Courier New" w:cs="Courier New"/>
        <w:sz w:val="24"/>
        <w:szCs w:val="24"/>
      </w:rPr>
      <w:instrText xml:space="preserve">PAGE  </w:instrText>
    </w:r>
    <w:r w:rsidRPr="008F0A80">
      <w:rPr>
        <w:rStyle w:val="PageNumber"/>
        <w:rFonts w:ascii="Courier New" w:hAnsi="Courier New" w:cs="Courier New"/>
        <w:sz w:val="24"/>
        <w:szCs w:val="24"/>
      </w:rPr>
      <w:fldChar w:fldCharType="separate"/>
    </w:r>
    <w:r w:rsidR="00EB20B9">
      <w:rPr>
        <w:rStyle w:val="PageNumber"/>
        <w:rFonts w:ascii="Courier New" w:hAnsi="Courier New" w:cs="Courier New"/>
        <w:noProof/>
        <w:sz w:val="24"/>
        <w:szCs w:val="24"/>
      </w:rPr>
      <w:t>2</w:t>
    </w:r>
    <w:r w:rsidRPr="008F0A80">
      <w:rPr>
        <w:rStyle w:val="PageNumber"/>
        <w:rFonts w:ascii="Courier New" w:hAnsi="Courier New" w:cs="Courier New"/>
        <w:sz w:val="24"/>
        <w:szCs w:val="24"/>
      </w:rPr>
      <w:fldChar w:fldCharType="end"/>
    </w:r>
  </w:p>
  <w:p w14:paraId="3D013CEB" w14:textId="77777777" w:rsidR="00F67F83" w:rsidRPr="008F0A80" w:rsidRDefault="00F67F83" w:rsidP="00765229">
    <w:pPr>
      <w:pStyle w:val="Header"/>
      <w:ind w:right="360"/>
      <w:rPr>
        <w:rFonts w:ascii="Courier New" w:hAnsi="Courier New" w:cs="Courier New"/>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1D8B" w14:textId="77777777" w:rsidR="00F67F83" w:rsidRDefault="00F67F83">
    <w:pPr>
      <w:pStyle w:val="Header"/>
      <w:jc w:val="right"/>
    </w:pPr>
  </w:p>
  <w:p w14:paraId="32891DDC" w14:textId="77777777" w:rsidR="00F67F83" w:rsidRDefault="00F67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29"/>
    <w:rsid w:val="000009B4"/>
    <w:rsid w:val="00002853"/>
    <w:rsid w:val="00004DC9"/>
    <w:rsid w:val="00012B0B"/>
    <w:rsid w:val="00016C05"/>
    <w:rsid w:val="00027111"/>
    <w:rsid w:val="000408FA"/>
    <w:rsid w:val="000517EB"/>
    <w:rsid w:val="0007481F"/>
    <w:rsid w:val="000763DF"/>
    <w:rsid w:val="00091E87"/>
    <w:rsid w:val="0009673C"/>
    <w:rsid w:val="000A0D6E"/>
    <w:rsid w:val="000A1AD3"/>
    <w:rsid w:val="000A7A3E"/>
    <w:rsid w:val="000A7F01"/>
    <w:rsid w:val="000B3E39"/>
    <w:rsid w:val="000D1C5B"/>
    <w:rsid w:val="000D348D"/>
    <w:rsid w:val="000E256A"/>
    <w:rsid w:val="000E4A0A"/>
    <w:rsid w:val="000E7E6C"/>
    <w:rsid w:val="000F04D0"/>
    <w:rsid w:val="000F0E09"/>
    <w:rsid w:val="000F63B8"/>
    <w:rsid w:val="0010061C"/>
    <w:rsid w:val="0010538F"/>
    <w:rsid w:val="001055C8"/>
    <w:rsid w:val="001120C6"/>
    <w:rsid w:val="001170C8"/>
    <w:rsid w:val="00126419"/>
    <w:rsid w:val="001265C2"/>
    <w:rsid w:val="00130A32"/>
    <w:rsid w:val="001346B4"/>
    <w:rsid w:val="00141BB4"/>
    <w:rsid w:val="00150F5C"/>
    <w:rsid w:val="001628B4"/>
    <w:rsid w:val="00164859"/>
    <w:rsid w:val="00167B2A"/>
    <w:rsid w:val="001774CF"/>
    <w:rsid w:val="00185BAC"/>
    <w:rsid w:val="00185BCF"/>
    <w:rsid w:val="00193C78"/>
    <w:rsid w:val="00194046"/>
    <w:rsid w:val="001A6252"/>
    <w:rsid w:val="001B516B"/>
    <w:rsid w:val="001C136D"/>
    <w:rsid w:val="001C3650"/>
    <w:rsid w:val="001C3D47"/>
    <w:rsid w:val="001C41F5"/>
    <w:rsid w:val="001D1280"/>
    <w:rsid w:val="001D157F"/>
    <w:rsid w:val="001E248D"/>
    <w:rsid w:val="001F264E"/>
    <w:rsid w:val="001F4ED7"/>
    <w:rsid w:val="001F5583"/>
    <w:rsid w:val="001F666F"/>
    <w:rsid w:val="00206AB0"/>
    <w:rsid w:val="00211D79"/>
    <w:rsid w:val="00214722"/>
    <w:rsid w:val="00220406"/>
    <w:rsid w:val="00224AA7"/>
    <w:rsid w:val="002308B1"/>
    <w:rsid w:val="00246BFB"/>
    <w:rsid w:val="00246FC0"/>
    <w:rsid w:val="00250D74"/>
    <w:rsid w:val="00262068"/>
    <w:rsid w:val="002662C9"/>
    <w:rsid w:val="00270EBE"/>
    <w:rsid w:val="00272653"/>
    <w:rsid w:val="00272692"/>
    <w:rsid w:val="00272C2E"/>
    <w:rsid w:val="00274C43"/>
    <w:rsid w:val="00274FC2"/>
    <w:rsid w:val="00280960"/>
    <w:rsid w:val="00296140"/>
    <w:rsid w:val="002A0D45"/>
    <w:rsid w:val="002A1FB8"/>
    <w:rsid w:val="002A2A95"/>
    <w:rsid w:val="002B00E6"/>
    <w:rsid w:val="002C20BD"/>
    <w:rsid w:val="002C3D5D"/>
    <w:rsid w:val="002C7CD8"/>
    <w:rsid w:val="002D5BA7"/>
    <w:rsid w:val="002E02B8"/>
    <w:rsid w:val="002E3742"/>
    <w:rsid w:val="002E6314"/>
    <w:rsid w:val="002F6D1F"/>
    <w:rsid w:val="002F6EAA"/>
    <w:rsid w:val="00305A62"/>
    <w:rsid w:val="0030752E"/>
    <w:rsid w:val="003114F3"/>
    <w:rsid w:val="00314A27"/>
    <w:rsid w:val="00314CFB"/>
    <w:rsid w:val="00317801"/>
    <w:rsid w:val="00321646"/>
    <w:rsid w:val="00324D6D"/>
    <w:rsid w:val="00326310"/>
    <w:rsid w:val="00331D16"/>
    <w:rsid w:val="003323BB"/>
    <w:rsid w:val="00332B7B"/>
    <w:rsid w:val="00335208"/>
    <w:rsid w:val="00342425"/>
    <w:rsid w:val="00344053"/>
    <w:rsid w:val="00345067"/>
    <w:rsid w:val="00345306"/>
    <w:rsid w:val="003503C6"/>
    <w:rsid w:val="003605DA"/>
    <w:rsid w:val="003626B5"/>
    <w:rsid w:val="003707C7"/>
    <w:rsid w:val="00371AE7"/>
    <w:rsid w:val="00374014"/>
    <w:rsid w:val="00376C5A"/>
    <w:rsid w:val="0037785D"/>
    <w:rsid w:val="0039098E"/>
    <w:rsid w:val="00390CAE"/>
    <w:rsid w:val="00395941"/>
    <w:rsid w:val="00397EEA"/>
    <w:rsid w:val="003A23F5"/>
    <w:rsid w:val="003A39A8"/>
    <w:rsid w:val="003B25FC"/>
    <w:rsid w:val="003B3BD8"/>
    <w:rsid w:val="003B714C"/>
    <w:rsid w:val="003C440B"/>
    <w:rsid w:val="003C647A"/>
    <w:rsid w:val="003D082B"/>
    <w:rsid w:val="003D2ECD"/>
    <w:rsid w:val="003D7E9B"/>
    <w:rsid w:val="003E2349"/>
    <w:rsid w:val="003E6858"/>
    <w:rsid w:val="003E6BBA"/>
    <w:rsid w:val="003F6A3E"/>
    <w:rsid w:val="00402DA6"/>
    <w:rsid w:val="00406F54"/>
    <w:rsid w:val="00410429"/>
    <w:rsid w:val="0041156D"/>
    <w:rsid w:val="00416292"/>
    <w:rsid w:val="00417AD1"/>
    <w:rsid w:val="00420D84"/>
    <w:rsid w:val="00427FBF"/>
    <w:rsid w:val="00430332"/>
    <w:rsid w:val="00430589"/>
    <w:rsid w:val="00432D0D"/>
    <w:rsid w:val="0043473B"/>
    <w:rsid w:val="0043488E"/>
    <w:rsid w:val="004517ED"/>
    <w:rsid w:val="00454C0F"/>
    <w:rsid w:val="00463E3E"/>
    <w:rsid w:val="004678C2"/>
    <w:rsid w:val="00470EB0"/>
    <w:rsid w:val="00472A77"/>
    <w:rsid w:val="0047607D"/>
    <w:rsid w:val="0048187C"/>
    <w:rsid w:val="004854BC"/>
    <w:rsid w:val="00485629"/>
    <w:rsid w:val="0049366D"/>
    <w:rsid w:val="004A037D"/>
    <w:rsid w:val="004A2B29"/>
    <w:rsid w:val="004B0B75"/>
    <w:rsid w:val="004B359B"/>
    <w:rsid w:val="004C1896"/>
    <w:rsid w:val="004C4838"/>
    <w:rsid w:val="004C4C19"/>
    <w:rsid w:val="004E0CC4"/>
    <w:rsid w:val="004E45C5"/>
    <w:rsid w:val="004E75FC"/>
    <w:rsid w:val="004F50E6"/>
    <w:rsid w:val="004F6EF3"/>
    <w:rsid w:val="00503531"/>
    <w:rsid w:val="005141D6"/>
    <w:rsid w:val="00521515"/>
    <w:rsid w:val="00522CF9"/>
    <w:rsid w:val="0053362A"/>
    <w:rsid w:val="00535B5B"/>
    <w:rsid w:val="00535E0A"/>
    <w:rsid w:val="00542540"/>
    <w:rsid w:val="005435BE"/>
    <w:rsid w:val="00556350"/>
    <w:rsid w:val="00556AA6"/>
    <w:rsid w:val="00562DA9"/>
    <w:rsid w:val="005663E0"/>
    <w:rsid w:val="005713CF"/>
    <w:rsid w:val="005835D0"/>
    <w:rsid w:val="00586F4C"/>
    <w:rsid w:val="005A246A"/>
    <w:rsid w:val="005B0BAF"/>
    <w:rsid w:val="005B0F73"/>
    <w:rsid w:val="005B177B"/>
    <w:rsid w:val="005B644A"/>
    <w:rsid w:val="005C1D9C"/>
    <w:rsid w:val="005D4943"/>
    <w:rsid w:val="005D5183"/>
    <w:rsid w:val="005D5C11"/>
    <w:rsid w:val="005D5EA9"/>
    <w:rsid w:val="005E6EFF"/>
    <w:rsid w:val="0061684E"/>
    <w:rsid w:val="00625EA5"/>
    <w:rsid w:val="006262B5"/>
    <w:rsid w:val="00631D3C"/>
    <w:rsid w:val="00640D79"/>
    <w:rsid w:val="006457A5"/>
    <w:rsid w:val="006506E6"/>
    <w:rsid w:val="00650B21"/>
    <w:rsid w:val="00650EE9"/>
    <w:rsid w:val="006515C6"/>
    <w:rsid w:val="006533F3"/>
    <w:rsid w:val="00654749"/>
    <w:rsid w:val="0065553D"/>
    <w:rsid w:val="006559E8"/>
    <w:rsid w:val="00663AC9"/>
    <w:rsid w:val="006671CC"/>
    <w:rsid w:val="006673FC"/>
    <w:rsid w:val="00684AC7"/>
    <w:rsid w:val="00686DDD"/>
    <w:rsid w:val="00692DA5"/>
    <w:rsid w:val="0069648D"/>
    <w:rsid w:val="00697A8D"/>
    <w:rsid w:val="006A27B1"/>
    <w:rsid w:val="006A45C4"/>
    <w:rsid w:val="006A7DBC"/>
    <w:rsid w:val="006B323E"/>
    <w:rsid w:val="006C1612"/>
    <w:rsid w:val="006C679B"/>
    <w:rsid w:val="006D4CCC"/>
    <w:rsid w:val="006D585A"/>
    <w:rsid w:val="006D6022"/>
    <w:rsid w:val="006E015B"/>
    <w:rsid w:val="006E0CA8"/>
    <w:rsid w:val="006E59BE"/>
    <w:rsid w:val="006F1337"/>
    <w:rsid w:val="006F292D"/>
    <w:rsid w:val="006F2F93"/>
    <w:rsid w:val="006F7949"/>
    <w:rsid w:val="00700F1C"/>
    <w:rsid w:val="00712785"/>
    <w:rsid w:val="00721BFC"/>
    <w:rsid w:val="00725E18"/>
    <w:rsid w:val="00726184"/>
    <w:rsid w:val="0072727E"/>
    <w:rsid w:val="007342EB"/>
    <w:rsid w:val="007405DC"/>
    <w:rsid w:val="007432EE"/>
    <w:rsid w:val="0074346B"/>
    <w:rsid w:val="00755C9B"/>
    <w:rsid w:val="00761164"/>
    <w:rsid w:val="00763C71"/>
    <w:rsid w:val="00764E71"/>
    <w:rsid w:val="00765229"/>
    <w:rsid w:val="00770AAC"/>
    <w:rsid w:val="0078423C"/>
    <w:rsid w:val="00794D23"/>
    <w:rsid w:val="00794D44"/>
    <w:rsid w:val="007A0802"/>
    <w:rsid w:val="007A7214"/>
    <w:rsid w:val="007B1BB7"/>
    <w:rsid w:val="007B55AB"/>
    <w:rsid w:val="007B5D8B"/>
    <w:rsid w:val="007C08C0"/>
    <w:rsid w:val="007C267A"/>
    <w:rsid w:val="007D13AC"/>
    <w:rsid w:val="007D5C11"/>
    <w:rsid w:val="007E50B7"/>
    <w:rsid w:val="008004D0"/>
    <w:rsid w:val="0080688B"/>
    <w:rsid w:val="00806A7D"/>
    <w:rsid w:val="00812233"/>
    <w:rsid w:val="00833CC7"/>
    <w:rsid w:val="0083466C"/>
    <w:rsid w:val="00837DFC"/>
    <w:rsid w:val="008474EC"/>
    <w:rsid w:val="0086008B"/>
    <w:rsid w:val="00860308"/>
    <w:rsid w:val="008637B7"/>
    <w:rsid w:val="00864429"/>
    <w:rsid w:val="008665E5"/>
    <w:rsid w:val="008806D2"/>
    <w:rsid w:val="0088262A"/>
    <w:rsid w:val="00891A09"/>
    <w:rsid w:val="0089528B"/>
    <w:rsid w:val="008A2921"/>
    <w:rsid w:val="008A3C47"/>
    <w:rsid w:val="008A56A0"/>
    <w:rsid w:val="008A6CEF"/>
    <w:rsid w:val="008B5254"/>
    <w:rsid w:val="008B542D"/>
    <w:rsid w:val="008C1BF9"/>
    <w:rsid w:val="008C391B"/>
    <w:rsid w:val="008C4F10"/>
    <w:rsid w:val="008D304A"/>
    <w:rsid w:val="008E4D52"/>
    <w:rsid w:val="008E5C2E"/>
    <w:rsid w:val="008F10CF"/>
    <w:rsid w:val="008F770F"/>
    <w:rsid w:val="008F7CCB"/>
    <w:rsid w:val="00904912"/>
    <w:rsid w:val="00921AA7"/>
    <w:rsid w:val="00934CF6"/>
    <w:rsid w:val="00934E85"/>
    <w:rsid w:val="00940173"/>
    <w:rsid w:val="009447A0"/>
    <w:rsid w:val="009609F4"/>
    <w:rsid w:val="009623B8"/>
    <w:rsid w:val="009716AC"/>
    <w:rsid w:val="00972789"/>
    <w:rsid w:val="0098698B"/>
    <w:rsid w:val="009925C1"/>
    <w:rsid w:val="00993430"/>
    <w:rsid w:val="0099513B"/>
    <w:rsid w:val="009A0344"/>
    <w:rsid w:val="009A0AD4"/>
    <w:rsid w:val="009A5215"/>
    <w:rsid w:val="009B00D3"/>
    <w:rsid w:val="009B5688"/>
    <w:rsid w:val="009B56C7"/>
    <w:rsid w:val="009B77ED"/>
    <w:rsid w:val="009B7997"/>
    <w:rsid w:val="009C1E3B"/>
    <w:rsid w:val="009C3746"/>
    <w:rsid w:val="009C679D"/>
    <w:rsid w:val="009D35D3"/>
    <w:rsid w:val="009E2D78"/>
    <w:rsid w:val="00A0224D"/>
    <w:rsid w:val="00A06C07"/>
    <w:rsid w:val="00A13173"/>
    <w:rsid w:val="00A15A8E"/>
    <w:rsid w:val="00A1659F"/>
    <w:rsid w:val="00A21981"/>
    <w:rsid w:val="00A267F8"/>
    <w:rsid w:val="00A26FF7"/>
    <w:rsid w:val="00A317D2"/>
    <w:rsid w:val="00A36A8C"/>
    <w:rsid w:val="00A41F86"/>
    <w:rsid w:val="00A53A09"/>
    <w:rsid w:val="00A55BF3"/>
    <w:rsid w:val="00A570F9"/>
    <w:rsid w:val="00A659B3"/>
    <w:rsid w:val="00A66A74"/>
    <w:rsid w:val="00A81FDE"/>
    <w:rsid w:val="00A820DC"/>
    <w:rsid w:val="00A87AD4"/>
    <w:rsid w:val="00A947BA"/>
    <w:rsid w:val="00AB135B"/>
    <w:rsid w:val="00AC1AF9"/>
    <w:rsid w:val="00AC272C"/>
    <w:rsid w:val="00AC3E91"/>
    <w:rsid w:val="00AD2798"/>
    <w:rsid w:val="00AE0ACF"/>
    <w:rsid w:val="00AE1D93"/>
    <w:rsid w:val="00AE2A8A"/>
    <w:rsid w:val="00AE3BE4"/>
    <w:rsid w:val="00AE4EAB"/>
    <w:rsid w:val="00AF1C2A"/>
    <w:rsid w:val="00AF752E"/>
    <w:rsid w:val="00B107F1"/>
    <w:rsid w:val="00B233F2"/>
    <w:rsid w:val="00B259D8"/>
    <w:rsid w:val="00B3383B"/>
    <w:rsid w:val="00B41F7C"/>
    <w:rsid w:val="00B605A8"/>
    <w:rsid w:val="00B6244F"/>
    <w:rsid w:val="00B6583F"/>
    <w:rsid w:val="00B65D8F"/>
    <w:rsid w:val="00B70563"/>
    <w:rsid w:val="00B82B6C"/>
    <w:rsid w:val="00B856E1"/>
    <w:rsid w:val="00B85B15"/>
    <w:rsid w:val="00BA30D9"/>
    <w:rsid w:val="00BA5D1C"/>
    <w:rsid w:val="00BA710B"/>
    <w:rsid w:val="00BB071A"/>
    <w:rsid w:val="00BB208F"/>
    <w:rsid w:val="00BC2B9C"/>
    <w:rsid w:val="00BE6AC2"/>
    <w:rsid w:val="00BE6BD1"/>
    <w:rsid w:val="00BF37EF"/>
    <w:rsid w:val="00BF5960"/>
    <w:rsid w:val="00C126C4"/>
    <w:rsid w:val="00C1452A"/>
    <w:rsid w:val="00C225C5"/>
    <w:rsid w:val="00C27604"/>
    <w:rsid w:val="00C30206"/>
    <w:rsid w:val="00C35C48"/>
    <w:rsid w:val="00C400D4"/>
    <w:rsid w:val="00C4198F"/>
    <w:rsid w:val="00C427D3"/>
    <w:rsid w:val="00C55AA9"/>
    <w:rsid w:val="00C5783B"/>
    <w:rsid w:val="00C57DB5"/>
    <w:rsid w:val="00C61DFD"/>
    <w:rsid w:val="00C642C7"/>
    <w:rsid w:val="00C7416E"/>
    <w:rsid w:val="00C76679"/>
    <w:rsid w:val="00C76D6E"/>
    <w:rsid w:val="00C836BE"/>
    <w:rsid w:val="00C94A58"/>
    <w:rsid w:val="00CA0C6C"/>
    <w:rsid w:val="00CA3B32"/>
    <w:rsid w:val="00CA5C80"/>
    <w:rsid w:val="00CA7053"/>
    <w:rsid w:val="00CB3542"/>
    <w:rsid w:val="00CB76B3"/>
    <w:rsid w:val="00CB7B40"/>
    <w:rsid w:val="00CC02FF"/>
    <w:rsid w:val="00CC1F76"/>
    <w:rsid w:val="00CD3D1E"/>
    <w:rsid w:val="00CE29FE"/>
    <w:rsid w:val="00CE49C6"/>
    <w:rsid w:val="00CF0BAB"/>
    <w:rsid w:val="00CF1C29"/>
    <w:rsid w:val="00CF2279"/>
    <w:rsid w:val="00CF2A76"/>
    <w:rsid w:val="00CF49C7"/>
    <w:rsid w:val="00D06E19"/>
    <w:rsid w:val="00D15C7F"/>
    <w:rsid w:val="00D1652F"/>
    <w:rsid w:val="00D166C6"/>
    <w:rsid w:val="00D2159C"/>
    <w:rsid w:val="00D24C3F"/>
    <w:rsid w:val="00D26505"/>
    <w:rsid w:val="00D27153"/>
    <w:rsid w:val="00D303C6"/>
    <w:rsid w:val="00D42A1A"/>
    <w:rsid w:val="00D4647B"/>
    <w:rsid w:val="00D472AB"/>
    <w:rsid w:val="00D5156E"/>
    <w:rsid w:val="00D55619"/>
    <w:rsid w:val="00D70509"/>
    <w:rsid w:val="00D7362B"/>
    <w:rsid w:val="00D7390E"/>
    <w:rsid w:val="00D753F3"/>
    <w:rsid w:val="00D77A7F"/>
    <w:rsid w:val="00D90E9E"/>
    <w:rsid w:val="00D9331E"/>
    <w:rsid w:val="00D9730F"/>
    <w:rsid w:val="00D97657"/>
    <w:rsid w:val="00DA1554"/>
    <w:rsid w:val="00DA4878"/>
    <w:rsid w:val="00DB2BA6"/>
    <w:rsid w:val="00DB5ACA"/>
    <w:rsid w:val="00DC05A7"/>
    <w:rsid w:val="00DC09B6"/>
    <w:rsid w:val="00DC5127"/>
    <w:rsid w:val="00DD18DE"/>
    <w:rsid w:val="00DD6225"/>
    <w:rsid w:val="00DD6A38"/>
    <w:rsid w:val="00DF3641"/>
    <w:rsid w:val="00DF56A7"/>
    <w:rsid w:val="00DF61F5"/>
    <w:rsid w:val="00E054E5"/>
    <w:rsid w:val="00E1360F"/>
    <w:rsid w:val="00E157A9"/>
    <w:rsid w:val="00E2367A"/>
    <w:rsid w:val="00E23B83"/>
    <w:rsid w:val="00E23CDD"/>
    <w:rsid w:val="00E3142E"/>
    <w:rsid w:val="00E32B55"/>
    <w:rsid w:val="00E32C89"/>
    <w:rsid w:val="00E369B3"/>
    <w:rsid w:val="00E36B03"/>
    <w:rsid w:val="00E41590"/>
    <w:rsid w:val="00E4635D"/>
    <w:rsid w:val="00E50A85"/>
    <w:rsid w:val="00E52A8C"/>
    <w:rsid w:val="00E53488"/>
    <w:rsid w:val="00E55FE6"/>
    <w:rsid w:val="00E57D34"/>
    <w:rsid w:val="00E605AC"/>
    <w:rsid w:val="00E60659"/>
    <w:rsid w:val="00E7104F"/>
    <w:rsid w:val="00E74382"/>
    <w:rsid w:val="00E80F5E"/>
    <w:rsid w:val="00E8677D"/>
    <w:rsid w:val="00E87EB8"/>
    <w:rsid w:val="00E962D8"/>
    <w:rsid w:val="00E975CF"/>
    <w:rsid w:val="00EA138F"/>
    <w:rsid w:val="00EA46A2"/>
    <w:rsid w:val="00EA78BE"/>
    <w:rsid w:val="00EB20B9"/>
    <w:rsid w:val="00EB3A9E"/>
    <w:rsid w:val="00EC3ADB"/>
    <w:rsid w:val="00EC3F2C"/>
    <w:rsid w:val="00EC7EF8"/>
    <w:rsid w:val="00ED06DD"/>
    <w:rsid w:val="00ED406C"/>
    <w:rsid w:val="00EE0064"/>
    <w:rsid w:val="00EE54D3"/>
    <w:rsid w:val="00EE6650"/>
    <w:rsid w:val="00EF549F"/>
    <w:rsid w:val="00F05735"/>
    <w:rsid w:val="00F11CF4"/>
    <w:rsid w:val="00F139FA"/>
    <w:rsid w:val="00F205B8"/>
    <w:rsid w:val="00F22B77"/>
    <w:rsid w:val="00F31B83"/>
    <w:rsid w:val="00F37B8E"/>
    <w:rsid w:val="00F4100F"/>
    <w:rsid w:val="00F43CFE"/>
    <w:rsid w:val="00F43FA9"/>
    <w:rsid w:val="00F5172B"/>
    <w:rsid w:val="00F577FD"/>
    <w:rsid w:val="00F601A7"/>
    <w:rsid w:val="00F640BA"/>
    <w:rsid w:val="00F67F83"/>
    <w:rsid w:val="00F743BD"/>
    <w:rsid w:val="00F81AD3"/>
    <w:rsid w:val="00F92150"/>
    <w:rsid w:val="00FA163A"/>
    <w:rsid w:val="00FA6254"/>
    <w:rsid w:val="00FA67B3"/>
    <w:rsid w:val="00FA6D9E"/>
    <w:rsid w:val="00FF466D"/>
    <w:rsid w:val="00FF7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18C208"/>
  <w15:docId w15:val="{F7314636-A3FB-46C0-9444-96359587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229"/>
  </w:style>
  <w:style w:type="paragraph" w:styleId="Heading3">
    <w:name w:val="heading 3"/>
    <w:basedOn w:val="Normal"/>
    <w:next w:val="Normal"/>
    <w:link w:val="Heading3Char"/>
    <w:uiPriority w:val="9"/>
    <w:semiHidden/>
    <w:unhideWhenUsed/>
    <w:qFormat/>
    <w:rsid w:val="00B624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229"/>
  </w:style>
  <w:style w:type="paragraph" w:styleId="FootnoteText">
    <w:name w:val="footnote text"/>
    <w:basedOn w:val="Normal"/>
    <w:link w:val="FootnoteTextChar"/>
    <w:uiPriority w:val="99"/>
    <w:unhideWhenUsed/>
    <w:rsid w:val="00765229"/>
    <w:pPr>
      <w:spacing w:after="0" w:line="240" w:lineRule="auto"/>
    </w:pPr>
    <w:rPr>
      <w:sz w:val="20"/>
      <w:szCs w:val="20"/>
    </w:rPr>
  </w:style>
  <w:style w:type="character" w:customStyle="1" w:styleId="FootnoteTextChar">
    <w:name w:val="Footnote Text Char"/>
    <w:basedOn w:val="DefaultParagraphFont"/>
    <w:link w:val="FootnoteText"/>
    <w:uiPriority w:val="99"/>
    <w:rsid w:val="00765229"/>
    <w:rPr>
      <w:sz w:val="20"/>
      <w:szCs w:val="20"/>
    </w:rPr>
  </w:style>
  <w:style w:type="character" w:styleId="PageNumber">
    <w:name w:val="page number"/>
    <w:basedOn w:val="DefaultParagraphFont"/>
    <w:rsid w:val="00765229"/>
  </w:style>
  <w:style w:type="character" w:styleId="FootnoteReference">
    <w:name w:val="footnote reference"/>
    <w:basedOn w:val="DefaultParagraphFont"/>
    <w:uiPriority w:val="99"/>
    <w:rsid w:val="00765229"/>
    <w:rPr>
      <w:vertAlign w:val="superscript"/>
    </w:rPr>
  </w:style>
  <w:style w:type="paragraph" w:styleId="Footer">
    <w:name w:val="footer"/>
    <w:basedOn w:val="Normal"/>
    <w:link w:val="FooterChar"/>
    <w:uiPriority w:val="99"/>
    <w:unhideWhenUsed/>
    <w:rsid w:val="00765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229"/>
  </w:style>
  <w:style w:type="character" w:styleId="Hyperlink">
    <w:name w:val="Hyperlink"/>
    <w:basedOn w:val="DefaultParagraphFont"/>
    <w:uiPriority w:val="99"/>
    <w:unhideWhenUsed/>
    <w:rsid w:val="00002853"/>
    <w:rPr>
      <w:color w:val="0000FF" w:themeColor="hyperlink"/>
      <w:u w:val="single"/>
    </w:rPr>
  </w:style>
  <w:style w:type="character" w:styleId="CommentReference">
    <w:name w:val="annotation reference"/>
    <w:basedOn w:val="DefaultParagraphFont"/>
    <w:uiPriority w:val="99"/>
    <w:semiHidden/>
    <w:unhideWhenUsed/>
    <w:rsid w:val="009623B8"/>
    <w:rPr>
      <w:sz w:val="16"/>
      <w:szCs w:val="16"/>
    </w:rPr>
  </w:style>
  <w:style w:type="paragraph" w:styleId="CommentText">
    <w:name w:val="annotation text"/>
    <w:basedOn w:val="Normal"/>
    <w:link w:val="CommentTextChar"/>
    <w:uiPriority w:val="99"/>
    <w:semiHidden/>
    <w:unhideWhenUsed/>
    <w:rsid w:val="009623B8"/>
    <w:pPr>
      <w:spacing w:line="240" w:lineRule="auto"/>
    </w:pPr>
    <w:rPr>
      <w:sz w:val="20"/>
      <w:szCs w:val="20"/>
    </w:rPr>
  </w:style>
  <w:style w:type="character" w:customStyle="1" w:styleId="CommentTextChar">
    <w:name w:val="Comment Text Char"/>
    <w:basedOn w:val="DefaultParagraphFont"/>
    <w:link w:val="CommentText"/>
    <w:uiPriority w:val="99"/>
    <w:semiHidden/>
    <w:rsid w:val="009623B8"/>
    <w:rPr>
      <w:sz w:val="20"/>
      <w:szCs w:val="20"/>
    </w:rPr>
  </w:style>
  <w:style w:type="paragraph" w:styleId="CommentSubject">
    <w:name w:val="annotation subject"/>
    <w:basedOn w:val="CommentText"/>
    <w:next w:val="CommentText"/>
    <w:link w:val="CommentSubjectChar"/>
    <w:uiPriority w:val="99"/>
    <w:semiHidden/>
    <w:unhideWhenUsed/>
    <w:rsid w:val="009623B8"/>
    <w:rPr>
      <w:b/>
      <w:bCs/>
    </w:rPr>
  </w:style>
  <w:style w:type="character" w:customStyle="1" w:styleId="CommentSubjectChar">
    <w:name w:val="Comment Subject Char"/>
    <w:basedOn w:val="CommentTextChar"/>
    <w:link w:val="CommentSubject"/>
    <w:uiPriority w:val="99"/>
    <w:semiHidden/>
    <w:rsid w:val="009623B8"/>
    <w:rPr>
      <w:b/>
      <w:bCs/>
      <w:sz w:val="20"/>
      <w:szCs w:val="20"/>
    </w:rPr>
  </w:style>
  <w:style w:type="paragraph" w:styleId="BalloonText">
    <w:name w:val="Balloon Text"/>
    <w:basedOn w:val="Normal"/>
    <w:link w:val="BalloonTextChar"/>
    <w:uiPriority w:val="99"/>
    <w:semiHidden/>
    <w:unhideWhenUsed/>
    <w:rsid w:val="00962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3B8"/>
    <w:rPr>
      <w:rFonts w:ascii="Tahoma" w:hAnsi="Tahoma" w:cs="Tahoma"/>
      <w:sz w:val="16"/>
      <w:szCs w:val="16"/>
    </w:rPr>
  </w:style>
  <w:style w:type="character" w:customStyle="1" w:styleId="Heading3Char">
    <w:name w:val="Heading 3 Char"/>
    <w:basedOn w:val="DefaultParagraphFont"/>
    <w:link w:val="Heading3"/>
    <w:uiPriority w:val="9"/>
    <w:semiHidden/>
    <w:rsid w:val="00B6244F"/>
    <w:rPr>
      <w:rFonts w:asciiTheme="majorHAnsi" w:eastAsiaTheme="majorEastAsia" w:hAnsiTheme="majorHAnsi" w:cstheme="majorBidi"/>
      <w:b/>
      <w:bCs/>
      <w:color w:val="4F81BD" w:themeColor="accent1"/>
    </w:rPr>
  </w:style>
  <w:style w:type="paragraph" w:customStyle="1" w:styleId="pagenumber0">
    <w:name w:val="pagenumber"/>
    <w:basedOn w:val="Normal"/>
    <w:rsid w:val="004A037D"/>
    <w:pPr>
      <w:spacing w:before="100" w:beforeAutospacing="1" w:after="100" w:afterAutospacing="1" w:line="240" w:lineRule="auto"/>
    </w:pPr>
    <w:rPr>
      <w:rFonts w:ascii="Times New Roman" w:eastAsia="Times New Roman" w:hAnsi="Times New Roman" w:cs="Times New Roman"/>
      <w:color w:val="808080"/>
      <w:sz w:val="18"/>
      <w:szCs w:val="18"/>
    </w:rPr>
  </w:style>
  <w:style w:type="paragraph" w:styleId="NormalWeb">
    <w:name w:val="Normal (Web)"/>
    <w:basedOn w:val="Normal"/>
    <w:uiPriority w:val="99"/>
    <w:unhideWhenUsed/>
    <w:rsid w:val="004A037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A5215"/>
    <w:pPr>
      <w:spacing w:after="0" w:line="240" w:lineRule="auto"/>
    </w:pPr>
  </w:style>
  <w:style w:type="character" w:styleId="FollowedHyperlink">
    <w:name w:val="FollowedHyperlink"/>
    <w:basedOn w:val="DefaultParagraphFont"/>
    <w:uiPriority w:val="99"/>
    <w:semiHidden/>
    <w:unhideWhenUsed/>
    <w:rsid w:val="006F7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66959">
      <w:bodyDiv w:val="1"/>
      <w:marLeft w:val="0"/>
      <w:marRight w:val="0"/>
      <w:marTop w:val="0"/>
      <w:marBottom w:val="0"/>
      <w:divBdr>
        <w:top w:val="none" w:sz="0" w:space="0" w:color="auto"/>
        <w:left w:val="none" w:sz="0" w:space="0" w:color="auto"/>
        <w:bottom w:val="none" w:sz="0" w:space="0" w:color="auto"/>
        <w:right w:val="none" w:sz="0" w:space="0" w:color="auto"/>
      </w:divBdr>
    </w:div>
    <w:div w:id="237597494">
      <w:bodyDiv w:val="1"/>
      <w:marLeft w:val="0"/>
      <w:marRight w:val="0"/>
      <w:marTop w:val="0"/>
      <w:marBottom w:val="0"/>
      <w:divBdr>
        <w:top w:val="none" w:sz="0" w:space="0" w:color="auto"/>
        <w:left w:val="none" w:sz="0" w:space="0" w:color="auto"/>
        <w:bottom w:val="none" w:sz="0" w:space="0" w:color="auto"/>
        <w:right w:val="none" w:sz="0" w:space="0" w:color="auto"/>
      </w:divBdr>
      <w:divsChild>
        <w:div w:id="1567910993">
          <w:marLeft w:val="0"/>
          <w:marRight w:val="0"/>
          <w:marTop w:val="0"/>
          <w:marBottom w:val="0"/>
          <w:divBdr>
            <w:top w:val="none" w:sz="0" w:space="0" w:color="auto"/>
            <w:left w:val="none" w:sz="0" w:space="0" w:color="auto"/>
            <w:bottom w:val="none" w:sz="0" w:space="0" w:color="auto"/>
            <w:right w:val="none" w:sz="0" w:space="0" w:color="auto"/>
          </w:divBdr>
          <w:divsChild>
            <w:div w:id="594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80158">
      <w:bodyDiv w:val="1"/>
      <w:marLeft w:val="0"/>
      <w:marRight w:val="0"/>
      <w:marTop w:val="0"/>
      <w:marBottom w:val="0"/>
      <w:divBdr>
        <w:top w:val="none" w:sz="0" w:space="0" w:color="auto"/>
        <w:left w:val="none" w:sz="0" w:space="0" w:color="auto"/>
        <w:bottom w:val="none" w:sz="0" w:space="0" w:color="auto"/>
        <w:right w:val="none" w:sz="0" w:space="0" w:color="auto"/>
      </w:divBdr>
    </w:div>
    <w:div w:id="369114285">
      <w:bodyDiv w:val="1"/>
      <w:marLeft w:val="0"/>
      <w:marRight w:val="0"/>
      <w:marTop w:val="0"/>
      <w:marBottom w:val="0"/>
      <w:divBdr>
        <w:top w:val="none" w:sz="0" w:space="0" w:color="auto"/>
        <w:left w:val="none" w:sz="0" w:space="0" w:color="auto"/>
        <w:bottom w:val="none" w:sz="0" w:space="0" w:color="auto"/>
        <w:right w:val="none" w:sz="0" w:space="0" w:color="auto"/>
      </w:divBdr>
      <w:divsChild>
        <w:div w:id="1636982721">
          <w:marLeft w:val="0"/>
          <w:marRight w:val="0"/>
          <w:marTop w:val="0"/>
          <w:marBottom w:val="0"/>
          <w:divBdr>
            <w:top w:val="none" w:sz="0" w:space="0" w:color="auto"/>
            <w:left w:val="none" w:sz="0" w:space="0" w:color="auto"/>
            <w:bottom w:val="none" w:sz="0" w:space="0" w:color="auto"/>
            <w:right w:val="none" w:sz="0" w:space="0" w:color="auto"/>
          </w:divBdr>
          <w:divsChild>
            <w:div w:id="6364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6874">
      <w:bodyDiv w:val="1"/>
      <w:marLeft w:val="0"/>
      <w:marRight w:val="0"/>
      <w:marTop w:val="0"/>
      <w:marBottom w:val="0"/>
      <w:divBdr>
        <w:top w:val="none" w:sz="0" w:space="0" w:color="auto"/>
        <w:left w:val="none" w:sz="0" w:space="0" w:color="auto"/>
        <w:bottom w:val="none" w:sz="0" w:space="0" w:color="auto"/>
        <w:right w:val="none" w:sz="0" w:space="0" w:color="auto"/>
      </w:divBdr>
    </w:div>
    <w:div w:id="503201597">
      <w:bodyDiv w:val="1"/>
      <w:marLeft w:val="0"/>
      <w:marRight w:val="0"/>
      <w:marTop w:val="0"/>
      <w:marBottom w:val="0"/>
      <w:divBdr>
        <w:top w:val="none" w:sz="0" w:space="0" w:color="auto"/>
        <w:left w:val="none" w:sz="0" w:space="0" w:color="auto"/>
        <w:bottom w:val="none" w:sz="0" w:space="0" w:color="auto"/>
        <w:right w:val="none" w:sz="0" w:space="0" w:color="auto"/>
      </w:divBdr>
    </w:div>
    <w:div w:id="706224370">
      <w:bodyDiv w:val="1"/>
      <w:marLeft w:val="0"/>
      <w:marRight w:val="0"/>
      <w:marTop w:val="0"/>
      <w:marBottom w:val="0"/>
      <w:divBdr>
        <w:top w:val="none" w:sz="0" w:space="0" w:color="auto"/>
        <w:left w:val="none" w:sz="0" w:space="0" w:color="auto"/>
        <w:bottom w:val="none" w:sz="0" w:space="0" w:color="auto"/>
        <w:right w:val="none" w:sz="0" w:space="0" w:color="auto"/>
      </w:divBdr>
    </w:div>
    <w:div w:id="755251500">
      <w:bodyDiv w:val="1"/>
      <w:marLeft w:val="0"/>
      <w:marRight w:val="0"/>
      <w:marTop w:val="0"/>
      <w:marBottom w:val="0"/>
      <w:divBdr>
        <w:top w:val="none" w:sz="0" w:space="0" w:color="auto"/>
        <w:left w:val="none" w:sz="0" w:space="0" w:color="auto"/>
        <w:bottom w:val="none" w:sz="0" w:space="0" w:color="auto"/>
        <w:right w:val="none" w:sz="0" w:space="0" w:color="auto"/>
      </w:divBdr>
    </w:div>
    <w:div w:id="841897918">
      <w:bodyDiv w:val="1"/>
      <w:marLeft w:val="0"/>
      <w:marRight w:val="0"/>
      <w:marTop w:val="0"/>
      <w:marBottom w:val="0"/>
      <w:divBdr>
        <w:top w:val="none" w:sz="0" w:space="0" w:color="auto"/>
        <w:left w:val="none" w:sz="0" w:space="0" w:color="auto"/>
        <w:bottom w:val="none" w:sz="0" w:space="0" w:color="auto"/>
        <w:right w:val="none" w:sz="0" w:space="0" w:color="auto"/>
      </w:divBdr>
      <w:divsChild>
        <w:div w:id="2045323365">
          <w:marLeft w:val="0"/>
          <w:marRight w:val="0"/>
          <w:marTop w:val="0"/>
          <w:marBottom w:val="0"/>
          <w:divBdr>
            <w:top w:val="none" w:sz="0" w:space="0" w:color="auto"/>
            <w:left w:val="none" w:sz="0" w:space="0" w:color="auto"/>
            <w:bottom w:val="none" w:sz="0" w:space="0" w:color="auto"/>
            <w:right w:val="none" w:sz="0" w:space="0" w:color="auto"/>
          </w:divBdr>
          <w:divsChild>
            <w:div w:id="304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4096">
      <w:bodyDiv w:val="1"/>
      <w:marLeft w:val="0"/>
      <w:marRight w:val="0"/>
      <w:marTop w:val="0"/>
      <w:marBottom w:val="0"/>
      <w:divBdr>
        <w:top w:val="none" w:sz="0" w:space="0" w:color="auto"/>
        <w:left w:val="none" w:sz="0" w:space="0" w:color="auto"/>
        <w:bottom w:val="none" w:sz="0" w:space="0" w:color="auto"/>
        <w:right w:val="none" w:sz="0" w:space="0" w:color="auto"/>
      </w:divBdr>
      <w:divsChild>
        <w:div w:id="1758088502">
          <w:marLeft w:val="0"/>
          <w:marRight w:val="0"/>
          <w:marTop w:val="0"/>
          <w:marBottom w:val="0"/>
          <w:divBdr>
            <w:top w:val="none" w:sz="0" w:space="0" w:color="auto"/>
            <w:left w:val="none" w:sz="0" w:space="0" w:color="auto"/>
            <w:bottom w:val="none" w:sz="0" w:space="0" w:color="auto"/>
            <w:right w:val="none" w:sz="0" w:space="0" w:color="auto"/>
          </w:divBdr>
          <w:divsChild>
            <w:div w:id="6631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8330">
      <w:bodyDiv w:val="1"/>
      <w:marLeft w:val="0"/>
      <w:marRight w:val="0"/>
      <w:marTop w:val="0"/>
      <w:marBottom w:val="0"/>
      <w:divBdr>
        <w:top w:val="none" w:sz="0" w:space="0" w:color="auto"/>
        <w:left w:val="none" w:sz="0" w:space="0" w:color="auto"/>
        <w:bottom w:val="none" w:sz="0" w:space="0" w:color="auto"/>
        <w:right w:val="none" w:sz="0" w:space="0" w:color="auto"/>
      </w:divBdr>
      <w:divsChild>
        <w:div w:id="1877158669">
          <w:marLeft w:val="0"/>
          <w:marRight w:val="0"/>
          <w:marTop w:val="0"/>
          <w:marBottom w:val="0"/>
          <w:divBdr>
            <w:top w:val="none" w:sz="0" w:space="0" w:color="auto"/>
            <w:left w:val="none" w:sz="0" w:space="0" w:color="auto"/>
            <w:bottom w:val="none" w:sz="0" w:space="0" w:color="auto"/>
            <w:right w:val="none" w:sz="0" w:space="0" w:color="auto"/>
          </w:divBdr>
          <w:divsChild>
            <w:div w:id="487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4400">
      <w:bodyDiv w:val="1"/>
      <w:marLeft w:val="0"/>
      <w:marRight w:val="0"/>
      <w:marTop w:val="0"/>
      <w:marBottom w:val="0"/>
      <w:divBdr>
        <w:top w:val="none" w:sz="0" w:space="0" w:color="auto"/>
        <w:left w:val="none" w:sz="0" w:space="0" w:color="auto"/>
        <w:bottom w:val="none" w:sz="0" w:space="0" w:color="auto"/>
        <w:right w:val="none" w:sz="0" w:space="0" w:color="auto"/>
      </w:divBdr>
    </w:div>
    <w:div w:id="1002510114">
      <w:bodyDiv w:val="1"/>
      <w:marLeft w:val="0"/>
      <w:marRight w:val="0"/>
      <w:marTop w:val="0"/>
      <w:marBottom w:val="0"/>
      <w:divBdr>
        <w:top w:val="none" w:sz="0" w:space="0" w:color="auto"/>
        <w:left w:val="none" w:sz="0" w:space="0" w:color="auto"/>
        <w:bottom w:val="none" w:sz="0" w:space="0" w:color="auto"/>
        <w:right w:val="none" w:sz="0" w:space="0" w:color="auto"/>
      </w:divBdr>
      <w:divsChild>
        <w:div w:id="381640786">
          <w:marLeft w:val="0"/>
          <w:marRight w:val="0"/>
          <w:marTop w:val="0"/>
          <w:marBottom w:val="0"/>
          <w:divBdr>
            <w:top w:val="none" w:sz="0" w:space="0" w:color="auto"/>
            <w:left w:val="none" w:sz="0" w:space="0" w:color="auto"/>
            <w:bottom w:val="none" w:sz="0" w:space="0" w:color="auto"/>
            <w:right w:val="none" w:sz="0" w:space="0" w:color="auto"/>
          </w:divBdr>
          <w:divsChild>
            <w:div w:id="381638699">
              <w:marLeft w:val="0"/>
              <w:marRight w:val="0"/>
              <w:marTop w:val="0"/>
              <w:marBottom w:val="0"/>
              <w:divBdr>
                <w:top w:val="none" w:sz="0" w:space="0" w:color="auto"/>
                <w:left w:val="none" w:sz="0" w:space="0" w:color="auto"/>
                <w:bottom w:val="none" w:sz="0" w:space="0" w:color="auto"/>
                <w:right w:val="none" w:sz="0" w:space="0" w:color="auto"/>
              </w:divBdr>
              <w:divsChild>
                <w:div w:id="1331056412">
                  <w:marLeft w:val="0"/>
                  <w:marRight w:val="0"/>
                  <w:marTop w:val="0"/>
                  <w:marBottom w:val="0"/>
                  <w:divBdr>
                    <w:top w:val="single" w:sz="6" w:space="10" w:color="CACACA"/>
                    <w:left w:val="single" w:sz="6" w:space="31" w:color="CACACA"/>
                    <w:bottom w:val="single" w:sz="6" w:space="10" w:color="CACACA"/>
                    <w:right w:val="single" w:sz="6" w:space="31" w:color="CACACA"/>
                  </w:divBdr>
                  <w:divsChild>
                    <w:div w:id="14095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8372">
      <w:bodyDiv w:val="1"/>
      <w:marLeft w:val="0"/>
      <w:marRight w:val="0"/>
      <w:marTop w:val="0"/>
      <w:marBottom w:val="0"/>
      <w:divBdr>
        <w:top w:val="none" w:sz="0" w:space="0" w:color="auto"/>
        <w:left w:val="none" w:sz="0" w:space="0" w:color="auto"/>
        <w:bottom w:val="none" w:sz="0" w:space="0" w:color="auto"/>
        <w:right w:val="none" w:sz="0" w:space="0" w:color="auto"/>
      </w:divBdr>
    </w:div>
    <w:div w:id="1198350177">
      <w:bodyDiv w:val="1"/>
      <w:marLeft w:val="0"/>
      <w:marRight w:val="0"/>
      <w:marTop w:val="0"/>
      <w:marBottom w:val="0"/>
      <w:divBdr>
        <w:top w:val="none" w:sz="0" w:space="0" w:color="auto"/>
        <w:left w:val="none" w:sz="0" w:space="0" w:color="auto"/>
        <w:bottom w:val="none" w:sz="0" w:space="0" w:color="auto"/>
        <w:right w:val="none" w:sz="0" w:space="0" w:color="auto"/>
      </w:divBdr>
    </w:div>
    <w:div w:id="1200631813">
      <w:bodyDiv w:val="1"/>
      <w:marLeft w:val="0"/>
      <w:marRight w:val="0"/>
      <w:marTop w:val="0"/>
      <w:marBottom w:val="0"/>
      <w:divBdr>
        <w:top w:val="none" w:sz="0" w:space="0" w:color="auto"/>
        <w:left w:val="none" w:sz="0" w:space="0" w:color="auto"/>
        <w:bottom w:val="none" w:sz="0" w:space="0" w:color="auto"/>
        <w:right w:val="none" w:sz="0" w:space="0" w:color="auto"/>
      </w:divBdr>
    </w:div>
    <w:div w:id="1495954327">
      <w:bodyDiv w:val="1"/>
      <w:marLeft w:val="0"/>
      <w:marRight w:val="0"/>
      <w:marTop w:val="0"/>
      <w:marBottom w:val="0"/>
      <w:divBdr>
        <w:top w:val="none" w:sz="0" w:space="0" w:color="auto"/>
        <w:left w:val="none" w:sz="0" w:space="0" w:color="auto"/>
        <w:bottom w:val="none" w:sz="0" w:space="0" w:color="auto"/>
        <w:right w:val="none" w:sz="0" w:space="0" w:color="auto"/>
      </w:divBdr>
      <w:divsChild>
        <w:div w:id="1608926509">
          <w:marLeft w:val="0"/>
          <w:marRight w:val="0"/>
          <w:marTop w:val="0"/>
          <w:marBottom w:val="0"/>
          <w:divBdr>
            <w:top w:val="none" w:sz="0" w:space="0" w:color="auto"/>
            <w:left w:val="none" w:sz="0" w:space="0" w:color="auto"/>
            <w:bottom w:val="none" w:sz="0" w:space="0" w:color="auto"/>
            <w:right w:val="none" w:sz="0" w:space="0" w:color="auto"/>
          </w:divBdr>
          <w:divsChild>
            <w:div w:id="7411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60665">
      <w:bodyDiv w:val="1"/>
      <w:marLeft w:val="0"/>
      <w:marRight w:val="0"/>
      <w:marTop w:val="0"/>
      <w:marBottom w:val="0"/>
      <w:divBdr>
        <w:top w:val="none" w:sz="0" w:space="0" w:color="auto"/>
        <w:left w:val="none" w:sz="0" w:space="0" w:color="auto"/>
        <w:bottom w:val="none" w:sz="0" w:space="0" w:color="auto"/>
        <w:right w:val="none" w:sz="0" w:space="0" w:color="auto"/>
      </w:divBdr>
    </w:div>
    <w:div w:id="1725521444">
      <w:bodyDiv w:val="1"/>
      <w:marLeft w:val="0"/>
      <w:marRight w:val="0"/>
      <w:marTop w:val="0"/>
      <w:marBottom w:val="0"/>
      <w:divBdr>
        <w:top w:val="none" w:sz="0" w:space="0" w:color="auto"/>
        <w:left w:val="none" w:sz="0" w:space="0" w:color="auto"/>
        <w:bottom w:val="none" w:sz="0" w:space="0" w:color="auto"/>
        <w:right w:val="none" w:sz="0" w:space="0" w:color="auto"/>
      </w:divBdr>
      <w:divsChild>
        <w:div w:id="2014644901">
          <w:marLeft w:val="0"/>
          <w:marRight w:val="0"/>
          <w:marTop w:val="0"/>
          <w:marBottom w:val="0"/>
          <w:divBdr>
            <w:top w:val="none" w:sz="0" w:space="0" w:color="auto"/>
            <w:left w:val="none" w:sz="0" w:space="0" w:color="auto"/>
            <w:bottom w:val="none" w:sz="0" w:space="0" w:color="auto"/>
            <w:right w:val="none" w:sz="0" w:space="0" w:color="auto"/>
          </w:divBdr>
          <w:divsChild>
            <w:div w:id="16671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2249">
      <w:bodyDiv w:val="1"/>
      <w:marLeft w:val="0"/>
      <w:marRight w:val="0"/>
      <w:marTop w:val="0"/>
      <w:marBottom w:val="0"/>
      <w:divBdr>
        <w:top w:val="none" w:sz="0" w:space="0" w:color="auto"/>
        <w:left w:val="none" w:sz="0" w:space="0" w:color="auto"/>
        <w:bottom w:val="none" w:sz="0" w:space="0" w:color="auto"/>
        <w:right w:val="none" w:sz="0" w:space="0" w:color="auto"/>
      </w:divBdr>
    </w:div>
    <w:div w:id="21120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D935-2801-4331-8B8D-87047A17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Blosfield</dc:creator>
  <cp:lastModifiedBy>Elizabeth Blosfield</cp:lastModifiedBy>
  <cp:revision>2</cp:revision>
  <cp:lastPrinted>2017-07-12T21:14:00Z</cp:lastPrinted>
  <dcterms:created xsi:type="dcterms:W3CDTF">2017-07-20T14:24:00Z</dcterms:created>
  <dcterms:modified xsi:type="dcterms:W3CDTF">2017-07-20T14:24:00Z</dcterms:modified>
</cp:coreProperties>
</file>